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01" w:rsidRDefault="0011165F">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2" type="#_x0000_t66" style="position:absolute;left:0;text-align:left;margin-left:121.2pt;margin-top:325.8pt;width:58.7pt;height:31.2pt;z-index:251677696">
            <v:textbox inset="5.85pt,.7pt,5.85pt,.7pt"/>
          </v:shape>
        </w:pict>
      </w:r>
      <w:r w:rsidR="00A20153">
        <w:rPr>
          <w:noProof/>
        </w:rPr>
        <w:pict>
          <v:shapetype id="_x0000_t202" coordsize="21600,21600" o:spt="202" path="m,l,21600r21600,l21600,xe">
            <v:stroke joinstyle="miter"/>
            <v:path gradientshapeok="t" o:connecttype="rect"/>
          </v:shapetype>
          <v:shape id="_x0000_s1037" type="#_x0000_t202" style="position:absolute;left:0;text-align:left;margin-left:248.45pt;margin-top:462.6pt;width:86.35pt;height:57.6pt;z-index:251670528" strokecolor="white [3212]">
            <v:textbox inset="5.85pt,.7pt,5.85pt,.7pt">
              <w:txbxContent>
                <w:p w:rsidR="001F72EE" w:rsidRDefault="00D66487">
                  <w:r w:rsidRPr="00D66487">
                    <w:rPr>
                      <w:noProof/>
                    </w:rPr>
                    <w:drawing>
                      <wp:inline distT="0" distB="0" distL="0" distR="0">
                        <wp:extent cx="1096645" cy="651204"/>
                        <wp:effectExtent l="19050" t="0" r="825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焼津市／プロジェクト「TOUKAI-0」総合支援事業">
                                  <a:hlinkClick r:id="rId6"/>
                                </pic:cNvPr>
                                <pic:cNvPicPr>
                                  <a:picLocks noChangeAspect="1" noChangeArrowheads="1"/>
                                </pic:cNvPicPr>
                              </pic:nvPicPr>
                              <pic:blipFill>
                                <a:blip r:embed="rId7" r:link="rId8" cstate="print">
                                  <a:grayscl/>
                                </a:blip>
                                <a:srcRect/>
                                <a:stretch>
                                  <a:fillRect/>
                                </a:stretch>
                              </pic:blipFill>
                              <pic:spPr bwMode="auto">
                                <a:xfrm>
                                  <a:off x="0" y="0"/>
                                  <a:ext cx="1096645" cy="651204"/>
                                </a:xfrm>
                                <a:prstGeom prst="rect">
                                  <a:avLst/>
                                </a:prstGeom>
                                <a:noFill/>
                                <a:ln w="9525">
                                  <a:noFill/>
                                  <a:miter lim="800000"/>
                                  <a:headEnd/>
                                  <a:tailEnd/>
                                </a:ln>
                              </pic:spPr>
                            </pic:pic>
                          </a:graphicData>
                        </a:graphic>
                      </wp:inline>
                    </w:drawing>
                  </w:r>
                </w:p>
              </w:txbxContent>
            </v:textbox>
          </v:shape>
        </w:pict>
      </w:r>
      <w:r w:rsidR="00A20153">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6" type="#_x0000_t62" style="position:absolute;left:0;text-align:left;margin-left:339pt;margin-top:343.8pt;width:217.8pt;height:189pt;z-index:251669504" adj="-625,8080" fillcolor="#fde9d9 [665]">
            <v:textbox style="layout-flow:vertical-ideographic" inset="5.85pt,.7pt,5.85pt,.7pt">
              <w:txbxContent>
                <w:p w:rsidR="001F72EE" w:rsidRPr="008C7F62" w:rsidRDefault="001F72EE" w:rsidP="008C7F62">
                  <w:pPr>
                    <w:spacing w:line="320" w:lineRule="exact"/>
                    <w:ind w:firstLineChars="100" w:firstLine="221"/>
                    <w:rPr>
                      <w:b/>
                      <w:sz w:val="22"/>
                    </w:rPr>
                  </w:pPr>
                  <w:r w:rsidRPr="008C7F62">
                    <w:rPr>
                      <w:rFonts w:hint="eastAsia"/>
                      <w:b/>
                      <w:sz w:val="22"/>
                    </w:rPr>
                    <w:t>住宅リフォーム制度は、全国の共産党議員がそのメリットを訴え続けてきました。私も震災前から制度導入を議会で取り上げ、多くの業者の方のご支援もいただくなかで、静岡県の制度として実現しました。</w:t>
                  </w:r>
                </w:p>
                <w:p w:rsidR="001F72EE" w:rsidRDefault="001F72EE" w:rsidP="008C7F62">
                  <w:pPr>
                    <w:spacing w:line="320" w:lineRule="exact"/>
                    <w:ind w:firstLineChars="100" w:firstLine="221"/>
                  </w:pPr>
                  <w:r w:rsidRPr="008C7F62">
                    <w:rPr>
                      <w:rFonts w:hint="eastAsia"/>
                      <w:b/>
                      <w:sz w:val="22"/>
                    </w:rPr>
                    <w:t>震災直後の議会では、市独自の耐震助成制度も必要だと提言、市は検討を約束しシェルター助成制度が実現できました。ご尽力してくださった市当局や市民の皆さんありがとうございます</w:t>
                  </w:r>
                  <w:r>
                    <w:rPr>
                      <w:rFonts w:hint="eastAsia"/>
                    </w:rPr>
                    <w:t>。</w:t>
                  </w:r>
                </w:p>
              </w:txbxContent>
            </v:textbox>
          </v:shape>
        </w:pict>
      </w:r>
      <w:r w:rsidR="00A20153">
        <w:rPr>
          <w:noProof/>
        </w:rPr>
        <w:pict>
          <v:shape id="_x0000_s1038" type="#_x0000_t62" style="position:absolute;left:0;text-align:left;margin-left:4.3pt;margin-top:111.4pt;width:244.15pt;height:47.6pt;z-index:251673600" adj="1840,25276" fillcolor="#f2dbdb [661]">
            <v:textbox inset="5.85pt,.7pt,5.85pt,.7pt">
              <w:txbxContent>
                <w:p w:rsidR="00D66487" w:rsidRPr="00D66487" w:rsidRDefault="00D66487" w:rsidP="00D66487">
                  <w:pPr>
                    <w:jc w:val="center"/>
                    <w:rPr>
                      <w:b/>
                      <w:w w:val="66"/>
                      <w:sz w:val="52"/>
                      <w:szCs w:val="52"/>
                    </w:rPr>
                  </w:pPr>
                  <w:r w:rsidRPr="00D66487">
                    <w:rPr>
                      <w:rFonts w:hint="eastAsia"/>
                      <w:b/>
                      <w:w w:val="50"/>
                      <w:sz w:val="52"/>
                      <w:szCs w:val="52"/>
                    </w:rPr>
                    <w:t>リフォームなら市内業者にお任せ</w:t>
                  </w:r>
                  <w:r w:rsidRPr="00D66487">
                    <w:rPr>
                      <w:rFonts w:hint="eastAsia"/>
                      <w:b/>
                      <w:w w:val="66"/>
                      <w:sz w:val="52"/>
                      <w:szCs w:val="52"/>
                    </w:rPr>
                    <w:t>！</w:t>
                  </w:r>
                </w:p>
              </w:txbxContent>
            </v:textbox>
          </v:shape>
        </w:pict>
      </w:r>
      <w:r w:rsidR="00A20153">
        <w:rPr>
          <w:noProof/>
        </w:rPr>
        <w:pict>
          <v:shape id="_x0000_s1040" type="#_x0000_t202" style="position:absolute;left:0;text-align:left;margin-left:4.25pt;margin-top:394.05pt;width:175.65pt;height:125.6pt;z-index:251676672" strokecolor="white [3212]">
            <v:textbox inset="5.85pt,.7pt,5.85pt,.7pt">
              <w:txbxContent>
                <w:p w:rsidR="00D66487" w:rsidRPr="00A47869" w:rsidRDefault="00D66487" w:rsidP="00A47869">
                  <w:pPr>
                    <w:spacing w:line="320" w:lineRule="exact"/>
                    <w:ind w:firstLineChars="100" w:firstLine="281"/>
                    <w:rPr>
                      <w:b/>
                      <w:sz w:val="28"/>
                      <w:szCs w:val="28"/>
                    </w:rPr>
                  </w:pPr>
                  <w:r w:rsidRPr="00A47869">
                    <w:rPr>
                      <w:rFonts w:hint="eastAsia"/>
                      <w:b/>
                      <w:sz w:val="28"/>
                      <w:szCs w:val="28"/>
                    </w:rPr>
                    <w:t>家屋全体の耐震は金額もかかり大変。一部屋（寝室など）だけでも耐震化していれば安心</w:t>
                  </w:r>
                  <w:r w:rsidR="008C7F62" w:rsidRPr="00A47869">
                    <w:rPr>
                      <w:rFonts w:hint="eastAsia"/>
                      <w:b/>
                      <w:sz w:val="28"/>
                      <w:szCs w:val="28"/>
                    </w:rPr>
                    <w:t>です。</w:t>
                  </w:r>
                </w:p>
                <w:p w:rsidR="008C7F62" w:rsidRPr="008C7F62" w:rsidRDefault="008C7F62" w:rsidP="008C7F62">
                  <w:pPr>
                    <w:ind w:left="663" w:hangingChars="300" w:hanging="663"/>
                    <w:rPr>
                      <w:b/>
                      <w:sz w:val="22"/>
                    </w:rPr>
                  </w:pPr>
                  <w:r w:rsidRPr="008C7F62">
                    <w:rPr>
                      <w:rFonts w:hint="eastAsia"/>
                      <w:b/>
                      <w:sz w:val="22"/>
                    </w:rPr>
                    <w:t>対象</w:t>
                  </w:r>
                  <w:r>
                    <w:rPr>
                      <w:rFonts w:hint="eastAsia"/>
                      <w:b/>
                      <w:sz w:val="22"/>
                    </w:rPr>
                    <w:t>…</w:t>
                  </w:r>
                  <w:r>
                    <w:rPr>
                      <w:rFonts w:hint="eastAsia"/>
                      <w:b/>
                      <w:sz w:val="22"/>
                    </w:rPr>
                    <w:t>65</w:t>
                  </w:r>
                  <w:r w:rsidRPr="008C7F62">
                    <w:rPr>
                      <w:rFonts w:hint="eastAsia"/>
                      <w:b/>
                      <w:sz w:val="22"/>
                    </w:rPr>
                    <w:t>歳以上の方だけが</w:t>
                  </w:r>
                  <w:r>
                    <w:rPr>
                      <w:rFonts w:hint="eastAsia"/>
                      <w:b/>
                      <w:sz w:val="22"/>
                    </w:rPr>
                    <w:t>住み</w:t>
                  </w:r>
                  <w:r w:rsidRPr="008C7F62">
                    <w:rPr>
                      <w:rFonts w:hint="eastAsia"/>
                      <w:b/>
                      <w:sz w:val="22"/>
                    </w:rPr>
                    <w:t>耐震化されていない住宅</w:t>
                  </w:r>
                </w:p>
                <w:p w:rsidR="008C7F62" w:rsidRPr="008C7F62" w:rsidRDefault="008C7F62">
                  <w:pPr>
                    <w:rPr>
                      <w:b/>
                      <w:sz w:val="22"/>
                    </w:rPr>
                  </w:pPr>
                  <w:r w:rsidRPr="008C7F62">
                    <w:rPr>
                      <w:rFonts w:hint="eastAsia"/>
                      <w:b/>
                      <w:sz w:val="22"/>
                    </w:rPr>
                    <w:t>助成額…最高</w:t>
                  </w:r>
                  <w:r w:rsidRPr="008C7F62">
                    <w:rPr>
                      <w:rFonts w:hint="eastAsia"/>
                      <w:b/>
                      <w:sz w:val="22"/>
                    </w:rPr>
                    <w:t>25</w:t>
                  </w:r>
                  <w:r w:rsidRPr="008C7F62">
                    <w:rPr>
                      <w:rFonts w:hint="eastAsia"/>
                      <w:b/>
                      <w:sz w:val="22"/>
                    </w:rPr>
                    <w:t>万円</w:t>
                  </w:r>
                </w:p>
              </w:txbxContent>
            </v:textbox>
          </v:shape>
        </w:pict>
      </w:r>
      <w:r w:rsidR="00A20153">
        <w:rPr>
          <w:noProof/>
        </w:rPr>
        <w:pict>
          <v:shape id="_x0000_s1030" type="#_x0000_t202" style="position:absolute;left:0;text-align:left;margin-left:4.75pt;margin-top:265pt;width:175.15pt;height:124.2pt;z-index:251663360" strokecolor="white [3212]">
            <v:textbox inset="5.85pt,.7pt,5.85pt,.7pt">
              <w:txbxContent>
                <w:p w:rsidR="00262E2E" w:rsidRDefault="00262E2E">
                  <w:r>
                    <w:rPr>
                      <w:rFonts w:ascii="Arial" w:hAnsi="Arial" w:cs="Arial"/>
                      <w:noProof/>
                      <w:color w:val="0000DE"/>
                      <w:bdr w:val="single" w:sz="4" w:space="0" w:color="DDDDDD" w:frame="1"/>
                    </w:rPr>
                    <w:drawing>
                      <wp:inline distT="0" distB="0" distL="0" distR="0">
                        <wp:extent cx="2026920" cy="1433322"/>
                        <wp:effectExtent l="19050" t="0" r="0" b="0"/>
                        <wp:docPr id="14" name="図 14" descr="http://msp.c.yimg.jp/image?q=tbn:ANd9GcRL3lykHYdtmm125IDtSE_FC8FuUFcxclwQwjTrzDjB57TWqNMH-oHX3Sp2:http://www.city.hokuto.yamanashi.jp/komoku/kurashi/jyutaku/images/66836651984_1.jpg">
                          <a:hlinkClick xmlns:a="http://schemas.openxmlformats.org/drawingml/2006/main" r:id="rId9" tgtFrame="imagew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sp.c.yimg.jp/image?q=tbn:ANd9GcRL3lykHYdtmm125IDtSE_FC8FuUFcxclwQwjTrzDjB57TWqNMH-oHX3Sp2:http://www.city.hokuto.yamanashi.jp/komoku/kurashi/jyutaku/images/66836651984_1.jpg">
                                  <a:hlinkClick r:id="rId9" tgtFrame="imagewin"/>
                                </pic:cNvPr>
                                <pic:cNvPicPr>
                                  <a:picLocks noChangeAspect="1" noChangeArrowheads="1"/>
                                </pic:cNvPicPr>
                              </pic:nvPicPr>
                              <pic:blipFill>
                                <a:blip r:embed="rId10"/>
                                <a:srcRect/>
                                <a:stretch>
                                  <a:fillRect/>
                                </a:stretch>
                              </pic:blipFill>
                              <pic:spPr bwMode="auto">
                                <a:xfrm>
                                  <a:off x="0" y="0"/>
                                  <a:ext cx="2026920" cy="1433322"/>
                                </a:xfrm>
                                <a:prstGeom prst="rect">
                                  <a:avLst/>
                                </a:prstGeom>
                                <a:noFill/>
                                <a:ln w="9525">
                                  <a:noFill/>
                                  <a:miter lim="800000"/>
                                  <a:headEnd/>
                                  <a:tailEnd/>
                                </a:ln>
                              </pic:spPr>
                            </pic:pic>
                          </a:graphicData>
                        </a:graphic>
                      </wp:inline>
                    </w:drawing>
                  </w:r>
                </w:p>
              </w:txbxContent>
            </v:textbox>
          </v:shape>
        </w:pict>
      </w:r>
      <w:r w:rsidR="00A20153">
        <w:rPr>
          <w:noProof/>
        </w:rPr>
        <w:pict>
          <v:shape id="_x0000_s1039" type="#_x0000_t202" style="position:absolute;left:0;text-align:left;margin-left:185.2pt;margin-top:265pt;width:63.25pt;height:255.2pt;z-index:251675648;mso-width-relative:margin;mso-height-relative:margin" strokeweight="2pt">
            <v:stroke dashstyle="dash"/>
            <v:textbox style="layout-flow:vertical-ideographic;mso-next-textbox:#_x0000_s1039">
              <w:txbxContent>
                <w:p w:rsidR="00D66487" w:rsidRPr="008C7F62" w:rsidRDefault="00D66487" w:rsidP="008C7F62">
                  <w:pPr>
                    <w:spacing w:line="400" w:lineRule="exact"/>
                    <w:rPr>
                      <w:b/>
                      <w:sz w:val="24"/>
                      <w:szCs w:val="24"/>
                    </w:rPr>
                  </w:pPr>
                  <w:r w:rsidRPr="008C7F62">
                    <w:rPr>
                      <w:rFonts w:hint="eastAsia"/>
                      <w:b/>
                      <w:sz w:val="24"/>
                      <w:szCs w:val="24"/>
                    </w:rPr>
                    <w:t>藤枝市独自の耐震助成制度</w:t>
                  </w:r>
                </w:p>
                <w:p w:rsidR="00D66487" w:rsidRPr="00DC455B" w:rsidRDefault="00D66487" w:rsidP="00DC455B">
                  <w:pPr>
                    <w:spacing w:line="400" w:lineRule="exact"/>
                    <w:ind w:firstLineChars="100" w:firstLine="482"/>
                    <w:rPr>
                      <w:b/>
                      <w:color w:val="FF0000"/>
                      <w:sz w:val="48"/>
                      <w:szCs w:val="48"/>
                    </w:rPr>
                  </w:pPr>
                  <w:r w:rsidRPr="00DC455B">
                    <w:rPr>
                      <w:rFonts w:hint="eastAsia"/>
                      <w:b/>
                      <w:color w:val="FF0000"/>
                      <w:sz w:val="48"/>
                      <w:szCs w:val="48"/>
                    </w:rPr>
                    <w:t>シェルター</w:t>
                  </w:r>
                  <w:r w:rsidR="00DC455B" w:rsidRPr="00DC455B">
                    <w:rPr>
                      <w:rFonts w:hint="eastAsia"/>
                      <w:b/>
                      <w:color w:val="FF0000"/>
                      <w:sz w:val="48"/>
                      <w:szCs w:val="48"/>
                    </w:rPr>
                    <w:t>助成制度</w:t>
                  </w:r>
                </w:p>
              </w:txbxContent>
            </v:textbox>
          </v:shape>
        </w:pict>
      </w:r>
      <w:r w:rsidR="00A20153">
        <w:rPr>
          <w:noProof/>
        </w:rPr>
        <w:pict>
          <v:shape id="_x0000_s1027" type="#_x0000_t202" style="position:absolute;left:0;text-align:left;margin-left:4.3pt;margin-top:171.2pt;width:244.15pt;height:88.6pt;z-index:251661312" strokecolor="white [3212]">
            <v:textbox inset="5.85pt,.7pt,5.85pt,.7pt">
              <w:txbxContent>
                <w:p w:rsidR="00EB2F38" w:rsidRDefault="00EB2F38">
                  <w:r>
                    <w:rPr>
                      <w:noProof/>
                      <w:color w:val="0000FF"/>
                    </w:rPr>
                    <w:drawing>
                      <wp:inline distT="0" distB="0" distL="0" distR="0">
                        <wp:extent cx="929640" cy="952500"/>
                        <wp:effectExtent l="19050" t="0" r="3810" b="0"/>
                        <wp:docPr id="4" name="図 4" descr="057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575.jpg">
                                  <a:hlinkClick r:id="rId11"/>
                                </pic:cNvPr>
                                <pic:cNvPicPr>
                                  <a:picLocks noChangeAspect="1" noChangeArrowheads="1"/>
                                </pic:cNvPicPr>
                              </pic:nvPicPr>
                              <pic:blipFill>
                                <a:blip r:embed="rId12"/>
                                <a:srcRect/>
                                <a:stretch>
                                  <a:fillRect/>
                                </a:stretch>
                              </pic:blipFill>
                              <pic:spPr bwMode="auto">
                                <a:xfrm>
                                  <a:off x="0" y="0"/>
                                  <a:ext cx="929640" cy="952500"/>
                                </a:xfrm>
                                <a:prstGeom prst="rect">
                                  <a:avLst/>
                                </a:prstGeom>
                                <a:noFill/>
                                <a:ln w="9525">
                                  <a:noFill/>
                                  <a:miter lim="800000"/>
                                  <a:headEnd/>
                                  <a:tailEnd/>
                                </a:ln>
                              </pic:spPr>
                            </pic:pic>
                          </a:graphicData>
                        </a:graphic>
                      </wp:inline>
                    </w:drawing>
                  </w:r>
                  <w:r>
                    <w:rPr>
                      <w:noProof/>
                      <w:color w:val="0000FF"/>
                    </w:rPr>
                    <w:drawing>
                      <wp:inline distT="0" distB="0" distL="0" distR="0">
                        <wp:extent cx="906780" cy="952500"/>
                        <wp:effectExtent l="19050" t="0" r="7620" b="0"/>
                        <wp:docPr id="1" name="図 1" descr="057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71.jpg">
                                  <a:hlinkClick r:id="rId13"/>
                                </pic:cNvPr>
                                <pic:cNvPicPr>
                                  <a:picLocks noChangeAspect="1" noChangeArrowheads="1"/>
                                </pic:cNvPicPr>
                              </pic:nvPicPr>
                              <pic:blipFill>
                                <a:blip r:embed="rId14"/>
                                <a:srcRect/>
                                <a:stretch>
                                  <a:fillRect/>
                                </a:stretch>
                              </pic:blipFill>
                              <pic:spPr bwMode="auto">
                                <a:xfrm>
                                  <a:off x="0" y="0"/>
                                  <a:ext cx="906780" cy="952500"/>
                                </a:xfrm>
                                <a:prstGeom prst="rect">
                                  <a:avLst/>
                                </a:prstGeom>
                                <a:noFill/>
                                <a:ln w="9525">
                                  <a:noFill/>
                                  <a:miter lim="800000"/>
                                  <a:headEnd/>
                                  <a:tailEnd/>
                                </a:ln>
                              </pic:spPr>
                            </pic:pic>
                          </a:graphicData>
                        </a:graphic>
                      </wp:inline>
                    </w:drawing>
                  </w:r>
                  <w:r>
                    <w:rPr>
                      <w:noProof/>
                      <w:color w:val="0000FF"/>
                    </w:rPr>
                    <w:drawing>
                      <wp:inline distT="0" distB="0" distL="0" distR="0">
                        <wp:extent cx="960120" cy="952500"/>
                        <wp:effectExtent l="19050" t="0" r="0" b="0"/>
                        <wp:docPr id="8" name="図 8" descr="0576.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576.jpg">
                                  <a:hlinkClick r:id="rId15"/>
                                </pic:cNvPr>
                                <pic:cNvPicPr>
                                  <a:picLocks noChangeAspect="1" noChangeArrowheads="1"/>
                                </pic:cNvPicPr>
                              </pic:nvPicPr>
                              <pic:blipFill>
                                <a:blip r:embed="rId16"/>
                                <a:srcRect/>
                                <a:stretch>
                                  <a:fillRect/>
                                </a:stretch>
                              </pic:blipFill>
                              <pic:spPr bwMode="auto">
                                <a:xfrm>
                                  <a:off x="0" y="0"/>
                                  <a:ext cx="960120" cy="952500"/>
                                </a:xfrm>
                                <a:prstGeom prst="rect">
                                  <a:avLst/>
                                </a:prstGeom>
                                <a:noFill/>
                                <a:ln w="9525">
                                  <a:noFill/>
                                  <a:miter lim="800000"/>
                                  <a:headEnd/>
                                  <a:tailEnd/>
                                </a:ln>
                              </pic:spPr>
                            </pic:pic>
                          </a:graphicData>
                        </a:graphic>
                      </wp:inline>
                    </w:drawing>
                  </w:r>
                </w:p>
              </w:txbxContent>
            </v:textbox>
          </v:shape>
        </w:pict>
      </w:r>
      <w:r w:rsidR="00A20153">
        <w:rPr>
          <w:noProof/>
        </w:rPr>
        <w:pict>
          <v:shape id="_x0000_s1035" type="#_x0000_t202" style="position:absolute;left:0;text-align:left;margin-left:248.45pt;margin-top:347.4pt;width:98.8pt;height:115.2pt;z-index:251668480" strokecolor="white [3212]">
            <v:textbox style="mso-next-textbox:#_x0000_s1035" inset="5.85pt,.7pt,5.85pt,.7pt">
              <w:txbxContent>
                <w:p w:rsidR="001F72EE" w:rsidRDefault="001F72EE">
                  <w:r>
                    <w:rPr>
                      <w:noProof/>
                    </w:rPr>
                    <w:drawing>
                      <wp:inline distT="0" distB="0" distL="0" distR="0">
                        <wp:extent cx="1271905" cy="895350"/>
                        <wp:effectExtent l="0" t="190500" r="0" b="171450"/>
                        <wp:docPr id="7" name="図 6" descr="10KG2003DSC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KG2003DSC172.JPG"/>
                                <pic:cNvPicPr/>
                              </pic:nvPicPr>
                              <pic:blipFill>
                                <a:blip r:embed="rId17"/>
                                <a:stretch>
                                  <a:fillRect/>
                                </a:stretch>
                              </pic:blipFill>
                              <pic:spPr>
                                <a:xfrm rot="16200000">
                                  <a:off x="0" y="0"/>
                                  <a:ext cx="1271905" cy="895350"/>
                                </a:xfrm>
                                <a:prstGeom prst="rect">
                                  <a:avLst/>
                                </a:prstGeom>
                              </pic:spPr>
                            </pic:pic>
                          </a:graphicData>
                        </a:graphic>
                      </wp:inline>
                    </w:drawing>
                  </w:r>
                </w:p>
              </w:txbxContent>
            </v:textbox>
          </v:shape>
        </w:pict>
      </w:r>
      <w:r w:rsidR="00A20153">
        <w:rPr>
          <w:noProof/>
        </w:rPr>
        <w:pict>
          <v:shape id="_x0000_s1034" type="#_x0000_t202" style="position:absolute;left:0;text-align:left;margin-left:559.8pt;margin-top:108pt;width:3in;height:416pt;z-index:251667456;mso-width-relative:margin;mso-height-relative:margin" strokecolor="white [3212]">
            <v:textbox style="layout-flow:vertical-ideographic">
              <w:txbxContent>
                <w:p w:rsidR="00231EFD" w:rsidRPr="008C7F62" w:rsidRDefault="00231EFD" w:rsidP="008C7F62">
                  <w:pPr>
                    <w:spacing w:line="400" w:lineRule="exact"/>
                    <w:ind w:firstLineChars="100" w:firstLine="402"/>
                    <w:rPr>
                      <w:b/>
                      <w:sz w:val="40"/>
                      <w:szCs w:val="40"/>
                    </w:rPr>
                  </w:pPr>
                  <w:r w:rsidRPr="008C7F62">
                    <w:rPr>
                      <w:rFonts w:hint="eastAsia"/>
                      <w:b/>
                      <w:sz w:val="40"/>
                      <w:szCs w:val="40"/>
                    </w:rPr>
                    <w:t>耐震補強・中小業者の仕事確保・市税の増収</w:t>
                  </w:r>
                </w:p>
                <w:p w:rsidR="00231EFD" w:rsidRPr="008C7F62" w:rsidRDefault="00231EFD" w:rsidP="008C7F62">
                  <w:pPr>
                    <w:spacing w:line="400" w:lineRule="exact"/>
                    <w:rPr>
                      <w:rFonts w:ascii="HG創英角ﾎﾟｯﾌﾟ体" w:eastAsia="HG創英角ﾎﾟｯﾌﾟ体"/>
                      <w:color w:val="FF0000"/>
                      <w:sz w:val="40"/>
                      <w:szCs w:val="40"/>
                    </w:rPr>
                  </w:pPr>
                  <w:r w:rsidRPr="008C7F62">
                    <w:rPr>
                      <w:rFonts w:ascii="HG創英角ﾎﾟｯﾌﾟ体" w:eastAsia="HG創英角ﾎﾟｯﾌﾟ体" w:hint="eastAsia"/>
                      <w:color w:val="FF0000"/>
                      <w:sz w:val="40"/>
                      <w:szCs w:val="40"/>
                    </w:rPr>
                    <w:t>一石三鳥の制度です。</w:t>
                  </w:r>
                </w:p>
                <w:p w:rsidR="008C7F62" w:rsidRPr="008C7F62" w:rsidRDefault="00231EFD" w:rsidP="008C7F62">
                  <w:pPr>
                    <w:ind w:firstLineChars="100" w:firstLine="241"/>
                    <w:rPr>
                      <w:b/>
                      <w:sz w:val="24"/>
                      <w:szCs w:val="24"/>
                    </w:rPr>
                  </w:pPr>
                  <w:r w:rsidRPr="008C7F62">
                    <w:rPr>
                      <w:rFonts w:hint="eastAsia"/>
                      <w:b/>
                      <w:sz w:val="24"/>
                      <w:szCs w:val="24"/>
                    </w:rPr>
                    <w:t>住宅リフォーム</w:t>
                  </w:r>
                  <w:r w:rsidR="008C7F62">
                    <w:rPr>
                      <w:rFonts w:hint="eastAsia"/>
                      <w:b/>
                      <w:sz w:val="24"/>
                      <w:szCs w:val="24"/>
                    </w:rPr>
                    <w:t>助成</w:t>
                  </w:r>
                  <w:r w:rsidRPr="008C7F62">
                    <w:rPr>
                      <w:rFonts w:hint="eastAsia"/>
                      <w:b/>
                      <w:sz w:val="24"/>
                      <w:szCs w:val="24"/>
                    </w:rPr>
                    <w:t>制度は、</w:t>
                  </w:r>
                  <w:r w:rsidR="00DC455B">
                    <w:rPr>
                      <w:rFonts w:hint="eastAsia"/>
                      <w:b/>
                      <w:sz w:val="24"/>
                      <w:szCs w:val="24"/>
                    </w:rPr>
                    <w:t>リフォーム時に</w:t>
                  </w:r>
                  <w:r w:rsidRPr="008C7F62">
                    <w:rPr>
                      <w:rFonts w:hint="eastAsia"/>
                      <w:b/>
                      <w:sz w:val="24"/>
                      <w:szCs w:val="24"/>
                    </w:rPr>
                    <w:t>工事費の一部を助成する制度です。この制度が全国的に注目されており、</w:t>
                  </w:r>
                  <w:r w:rsidRPr="00A47869">
                    <w:rPr>
                      <w:rFonts w:hint="eastAsia"/>
                      <w:b/>
                      <w:w w:val="45"/>
                      <w:sz w:val="24"/>
                      <w:szCs w:val="24"/>
                      <w:eastAsianLayout w:id="62034432" w:vert="1" w:vertCompress="1"/>
                    </w:rPr>
                    <w:t>３００</w:t>
                  </w:r>
                  <w:r w:rsidRPr="008C7F62">
                    <w:rPr>
                      <w:rFonts w:hint="eastAsia"/>
                      <w:b/>
                      <w:sz w:val="24"/>
                      <w:szCs w:val="24"/>
                    </w:rPr>
                    <w:t>超</w:t>
                  </w:r>
                  <w:r w:rsidR="008C7F62" w:rsidRPr="008C7F62">
                    <w:rPr>
                      <w:rFonts w:hint="eastAsia"/>
                      <w:b/>
                      <w:sz w:val="24"/>
                      <w:szCs w:val="24"/>
                    </w:rPr>
                    <w:t>の</w:t>
                  </w:r>
                  <w:r w:rsidRPr="008C7F62">
                    <w:rPr>
                      <w:rFonts w:hint="eastAsia"/>
                      <w:b/>
                      <w:sz w:val="24"/>
                      <w:szCs w:val="24"/>
                    </w:rPr>
                    <w:t>自治体で導入されています。</w:t>
                  </w:r>
                  <w:r w:rsidR="008C7F62" w:rsidRPr="008C7F62">
                    <w:rPr>
                      <w:rFonts w:hint="eastAsia"/>
                      <w:b/>
                      <w:sz w:val="24"/>
                      <w:szCs w:val="24"/>
                    </w:rPr>
                    <w:t xml:space="preserve">　</w:t>
                  </w:r>
                </w:p>
                <w:p w:rsidR="00231EFD" w:rsidRPr="008C7F62" w:rsidRDefault="00231EFD" w:rsidP="008C7F62">
                  <w:pPr>
                    <w:ind w:firstLineChars="100" w:firstLine="241"/>
                    <w:rPr>
                      <w:b/>
                      <w:sz w:val="22"/>
                    </w:rPr>
                  </w:pPr>
                  <w:r w:rsidRPr="008C7F62">
                    <w:rPr>
                      <w:rFonts w:hint="eastAsia"/>
                      <w:b/>
                      <w:sz w:val="24"/>
                      <w:szCs w:val="24"/>
                    </w:rPr>
                    <w:t>ポイントは、工事の施工を地元の業者に託すこと。リフォーム工事は、外壁や屋根修理、バリアフリー化など非常に多岐にわたり、それぞれの分野で様々な業者があります。</w:t>
                  </w:r>
                  <w:r w:rsidR="00DC455B">
                    <w:rPr>
                      <w:rFonts w:hint="eastAsia"/>
                      <w:b/>
                      <w:sz w:val="24"/>
                      <w:szCs w:val="24"/>
                    </w:rPr>
                    <w:t>こうした</w:t>
                  </w:r>
                  <w:r w:rsidRPr="008C7F62">
                    <w:rPr>
                      <w:rFonts w:hint="eastAsia"/>
                      <w:b/>
                      <w:sz w:val="24"/>
                      <w:szCs w:val="24"/>
                    </w:rPr>
                    <w:t>業者のみなさんは小規模な会社が多く、そのほとんどが苦しい経営を強いられています。</w:t>
                  </w:r>
                  <w:r w:rsidR="00DC455B">
                    <w:rPr>
                      <w:rFonts w:hint="eastAsia"/>
                      <w:b/>
                      <w:sz w:val="24"/>
                      <w:szCs w:val="24"/>
                    </w:rPr>
                    <w:t>この制度によって、</w:t>
                  </w:r>
                  <w:r w:rsidRPr="008C7F62">
                    <w:rPr>
                      <w:rFonts w:hint="eastAsia"/>
                      <w:b/>
                      <w:sz w:val="24"/>
                      <w:szCs w:val="24"/>
                    </w:rPr>
                    <w:t>住宅の持ち主に喜ばれるだけでなく。業者の仕事確保にもつながるのです。仕事も増えれば、収入も増える。それは相関的に市税の増収にもつながります。またリフォームは耐震とも</w:t>
                  </w:r>
                  <w:r w:rsidR="00DC455B">
                    <w:rPr>
                      <w:rFonts w:hint="eastAsia"/>
                      <w:b/>
                      <w:sz w:val="24"/>
                      <w:szCs w:val="24"/>
                    </w:rPr>
                    <w:t>密接に</w:t>
                  </w:r>
                  <w:r w:rsidR="001F72EE" w:rsidRPr="008C7F62">
                    <w:rPr>
                      <w:rFonts w:hint="eastAsia"/>
                      <w:b/>
                      <w:sz w:val="24"/>
                      <w:szCs w:val="24"/>
                    </w:rPr>
                    <w:t>関わるので、東海地震の備えにもつながります</w:t>
                  </w:r>
                  <w:r w:rsidR="001F72EE" w:rsidRPr="008C7F62">
                    <w:rPr>
                      <w:rFonts w:hint="eastAsia"/>
                      <w:b/>
                      <w:sz w:val="22"/>
                    </w:rPr>
                    <w:t>。</w:t>
                  </w:r>
                </w:p>
              </w:txbxContent>
            </v:textbox>
          </v:shape>
        </w:pict>
      </w:r>
      <w:r w:rsidR="00A20153">
        <w:rPr>
          <w:noProof/>
        </w:rPr>
        <w:pict>
          <v:shape id="_x0000_s1026" type="#_x0000_t202" style="position:absolute;left:0;text-align:left;margin-left:4.3pt;margin-top:23.2pt;width:765.5pt;height:79.95pt;z-index:251660288;mso-height-percent:200;mso-height-percent:200;mso-width-relative:margin;mso-height-relative:margin" strokecolor="white [3212]">
            <v:textbox style="mso-fit-shape-to-text:t">
              <w:txbxContent>
                <w:p w:rsidR="00EB2F38" w:rsidRPr="00A47869" w:rsidRDefault="00EB2F38" w:rsidP="00DC455B">
                  <w:pPr>
                    <w:jc w:val="center"/>
                    <w:rPr>
                      <w:rFonts w:ascii="HG創英角ﾎﾟｯﾌﾟ体" w:eastAsia="HG創英角ﾎﾟｯﾌﾟ体"/>
                      <w:w w:val="90"/>
                      <w:sz w:val="116"/>
                      <w:szCs w:val="116"/>
                    </w:rPr>
                  </w:pPr>
                  <w:r w:rsidRPr="00A47869">
                    <w:rPr>
                      <w:rFonts w:ascii="HG創英角ﾎﾟｯﾌﾟ体" w:eastAsia="HG創英角ﾎﾟｯﾌﾟ体" w:hint="eastAsia"/>
                      <w:w w:val="90"/>
                      <w:sz w:val="116"/>
                      <w:szCs w:val="116"/>
                    </w:rPr>
                    <w:t>住宅リフォーム助成制度が実現</w:t>
                  </w:r>
                </w:p>
              </w:txbxContent>
            </v:textbox>
          </v:shape>
        </w:pict>
      </w:r>
      <w:r w:rsidR="00A20153">
        <w:rPr>
          <w:noProof/>
        </w:rPr>
        <w:pict>
          <v:shape id="_x0000_s1033" type="#_x0000_t202" style="position:absolute;left:0;text-align:left;margin-left:254.4pt;margin-top:112.3pt;width:301.2pt;height:227.95pt;z-index:251665408;mso-height-percent:200;mso-height-percent:200;mso-width-relative:margin;mso-height-relative:margin" fillcolor="#ddd8c2 [2894]" strokeweight="2.25pt">
            <v:stroke dashstyle="1 1"/>
            <v:textbox style="mso-fit-shape-to-text:t">
              <w:txbxContent>
                <w:p w:rsidR="00231EFD" w:rsidRPr="008C7F62" w:rsidRDefault="005B44BB" w:rsidP="008C7F62">
                  <w:pPr>
                    <w:spacing w:line="360" w:lineRule="exact"/>
                    <w:rPr>
                      <w:b/>
                      <w:sz w:val="28"/>
                      <w:szCs w:val="28"/>
                    </w:rPr>
                  </w:pPr>
                  <w:r w:rsidRPr="008C7F62">
                    <w:rPr>
                      <w:rFonts w:hint="eastAsia"/>
                      <w:b/>
                      <w:sz w:val="28"/>
                      <w:szCs w:val="28"/>
                    </w:rPr>
                    <w:t>65</w:t>
                  </w:r>
                  <w:r w:rsidRPr="008C7F62">
                    <w:rPr>
                      <w:rFonts w:hint="eastAsia"/>
                      <w:b/>
                      <w:sz w:val="28"/>
                      <w:szCs w:val="28"/>
                    </w:rPr>
                    <w:t>歳以上の高齢者がいる世帯が実施する</w:t>
                  </w:r>
                </w:p>
                <w:p w:rsidR="005B44BB" w:rsidRPr="008C7F62" w:rsidRDefault="005B44BB" w:rsidP="008C7F62">
                  <w:pPr>
                    <w:spacing w:line="360" w:lineRule="exact"/>
                    <w:ind w:firstLineChars="400" w:firstLine="1124"/>
                    <w:rPr>
                      <w:b/>
                      <w:sz w:val="28"/>
                      <w:szCs w:val="28"/>
                    </w:rPr>
                  </w:pPr>
                  <w:r w:rsidRPr="008C7F62">
                    <w:rPr>
                      <w:rFonts w:hint="eastAsia"/>
                      <w:b/>
                      <w:sz w:val="28"/>
                      <w:szCs w:val="28"/>
                    </w:rPr>
                    <w:t>リフォーム工事に対して助成します</w:t>
                  </w:r>
                </w:p>
                <w:tbl>
                  <w:tblPr>
                    <w:tblStyle w:val="a9"/>
                    <w:tblW w:w="0" w:type="auto"/>
                    <w:tblLook w:val="04A0"/>
                  </w:tblPr>
                  <w:tblGrid>
                    <w:gridCol w:w="1242"/>
                    <w:gridCol w:w="4612"/>
                  </w:tblGrid>
                  <w:tr w:rsidR="005B44BB" w:rsidRPr="008C7F62" w:rsidTr="00231EFD">
                    <w:tc>
                      <w:tcPr>
                        <w:tcW w:w="1242" w:type="dxa"/>
                      </w:tcPr>
                      <w:p w:rsidR="005B44BB" w:rsidRPr="008C7F62" w:rsidRDefault="005B44BB">
                        <w:pPr>
                          <w:rPr>
                            <w:b/>
                          </w:rPr>
                        </w:pPr>
                        <w:r w:rsidRPr="008C7F62">
                          <w:rPr>
                            <w:rFonts w:hint="eastAsia"/>
                            <w:b/>
                          </w:rPr>
                          <w:t>要件</w:t>
                        </w:r>
                      </w:p>
                    </w:tc>
                    <w:tc>
                      <w:tcPr>
                        <w:tcW w:w="4612" w:type="dxa"/>
                      </w:tcPr>
                      <w:p w:rsidR="005B44BB" w:rsidRPr="008C7F62" w:rsidRDefault="005B44BB">
                        <w:pPr>
                          <w:rPr>
                            <w:b/>
                          </w:rPr>
                        </w:pPr>
                        <w:r w:rsidRPr="008C7F62">
                          <w:rPr>
                            <w:rFonts w:hint="eastAsia"/>
                            <w:b/>
                          </w:rPr>
                          <w:t>65</w:t>
                        </w:r>
                        <w:r w:rsidRPr="008C7F62">
                          <w:rPr>
                            <w:rFonts w:hint="eastAsia"/>
                            <w:b/>
                          </w:rPr>
                          <w:t>歳以上の高齢者が１人以上いる世帯</w:t>
                        </w:r>
                      </w:p>
                    </w:tc>
                  </w:tr>
                  <w:tr w:rsidR="005B44BB" w:rsidRPr="008C7F62" w:rsidTr="00231EFD">
                    <w:tc>
                      <w:tcPr>
                        <w:tcW w:w="1242" w:type="dxa"/>
                      </w:tcPr>
                      <w:p w:rsidR="005B44BB" w:rsidRPr="008C7F62" w:rsidRDefault="005B44BB">
                        <w:pPr>
                          <w:rPr>
                            <w:b/>
                          </w:rPr>
                        </w:pPr>
                        <w:r w:rsidRPr="008C7F62">
                          <w:rPr>
                            <w:rFonts w:hint="eastAsia"/>
                            <w:b/>
                          </w:rPr>
                          <w:t>対象住宅</w:t>
                        </w:r>
                      </w:p>
                    </w:tc>
                    <w:tc>
                      <w:tcPr>
                        <w:tcW w:w="4612" w:type="dxa"/>
                      </w:tcPr>
                      <w:p w:rsidR="005B44BB" w:rsidRPr="008C7F62" w:rsidRDefault="005B44BB">
                        <w:pPr>
                          <w:rPr>
                            <w:b/>
                          </w:rPr>
                        </w:pPr>
                        <w:r w:rsidRPr="008C7F62">
                          <w:rPr>
                            <w:rFonts w:hint="eastAsia"/>
                            <w:b/>
                          </w:rPr>
                          <w:t>昭和</w:t>
                        </w:r>
                        <w:r w:rsidRPr="008C7F62">
                          <w:rPr>
                            <w:rFonts w:hint="eastAsia"/>
                            <w:b/>
                          </w:rPr>
                          <w:t>56</w:t>
                        </w:r>
                        <w:r w:rsidRPr="008C7F62">
                          <w:rPr>
                            <w:rFonts w:hint="eastAsia"/>
                            <w:b/>
                          </w:rPr>
                          <w:t>年以降に建てられた住宅</w:t>
                        </w:r>
                      </w:p>
                      <w:p w:rsidR="005B44BB" w:rsidRPr="008C7F62" w:rsidRDefault="005B44BB">
                        <w:pPr>
                          <w:rPr>
                            <w:b/>
                          </w:rPr>
                        </w:pPr>
                        <w:r w:rsidRPr="008C7F62">
                          <w:rPr>
                            <w:rFonts w:hint="eastAsia"/>
                            <w:b/>
                          </w:rPr>
                          <w:t>※昭和</w:t>
                        </w:r>
                        <w:r w:rsidRPr="008C7F62">
                          <w:rPr>
                            <w:rFonts w:hint="eastAsia"/>
                            <w:b/>
                          </w:rPr>
                          <w:t>56</w:t>
                        </w:r>
                        <w:r w:rsidRPr="008C7F62">
                          <w:rPr>
                            <w:rFonts w:hint="eastAsia"/>
                            <w:b/>
                          </w:rPr>
                          <w:t>年以前に建てられた住宅は耐震補強助成（ＴＯＵＫＡＩゼロ）制度と併せて利用する事が出来ます。</w:t>
                        </w:r>
                        <w:r w:rsidR="00231EFD" w:rsidRPr="008C7F62">
                          <w:rPr>
                            <w:rFonts w:hint="eastAsia"/>
                            <w:b/>
                          </w:rPr>
                          <w:t>藤枝市助成額は</w:t>
                        </w:r>
                        <w:r w:rsidR="00231EFD" w:rsidRPr="008C7F62">
                          <w:rPr>
                            <w:rFonts w:hint="eastAsia"/>
                            <w:b/>
                          </w:rPr>
                          <w:t>40</w:t>
                        </w:r>
                        <w:r w:rsidR="00231EFD" w:rsidRPr="008C7F62">
                          <w:rPr>
                            <w:rFonts w:hint="eastAsia"/>
                            <w:b/>
                          </w:rPr>
                          <w:t>万円。</w:t>
                        </w:r>
                      </w:p>
                    </w:tc>
                  </w:tr>
                  <w:tr w:rsidR="005B44BB" w:rsidRPr="008C7F62" w:rsidTr="00231EFD">
                    <w:tc>
                      <w:tcPr>
                        <w:tcW w:w="1242" w:type="dxa"/>
                      </w:tcPr>
                      <w:p w:rsidR="005B44BB" w:rsidRPr="008C7F62" w:rsidRDefault="005B44BB">
                        <w:pPr>
                          <w:rPr>
                            <w:b/>
                          </w:rPr>
                        </w:pPr>
                        <w:r w:rsidRPr="008C7F62">
                          <w:rPr>
                            <w:rFonts w:hint="eastAsia"/>
                            <w:b/>
                          </w:rPr>
                          <w:t>助成額</w:t>
                        </w:r>
                      </w:p>
                    </w:tc>
                    <w:tc>
                      <w:tcPr>
                        <w:tcW w:w="4612" w:type="dxa"/>
                      </w:tcPr>
                      <w:p w:rsidR="00231EFD" w:rsidRPr="008C7F62" w:rsidRDefault="005B44BB">
                        <w:pPr>
                          <w:rPr>
                            <w:b/>
                          </w:rPr>
                        </w:pPr>
                        <w:r w:rsidRPr="008C7F62">
                          <w:rPr>
                            <w:rFonts w:hint="eastAsia"/>
                            <w:b/>
                          </w:rPr>
                          <w:t>100</w:t>
                        </w:r>
                        <w:r w:rsidRPr="008C7F62">
                          <w:rPr>
                            <w:rFonts w:hint="eastAsia"/>
                            <w:b/>
                          </w:rPr>
                          <w:t>万円以上の工事費に対し</w:t>
                        </w:r>
                      </w:p>
                      <w:p w:rsidR="005B44BB" w:rsidRPr="008C7F62" w:rsidRDefault="005B44BB" w:rsidP="008C7F62">
                        <w:pPr>
                          <w:ind w:firstLineChars="500" w:firstLine="1054"/>
                          <w:rPr>
                            <w:b/>
                          </w:rPr>
                        </w:pPr>
                        <w:r w:rsidRPr="008C7F62">
                          <w:rPr>
                            <w:rFonts w:hint="eastAsia"/>
                            <w:b/>
                          </w:rPr>
                          <w:t>補助率</w:t>
                        </w:r>
                        <w:r w:rsidRPr="008C7F62">
                          <w:rPr>
                            <w:rFonts w:hint="eastAsia"/>
                            <w:b/>
                          </w:rPr>
                          <w:t>10</w:t>
                        </w:r>
                        <w:r w:rsidRPr="008C7F62">
                          <w:rPr>
                            <w:rFonts w:hint="eastAsia"/>
                            <w:b/>
                          </w:rPr>
                          <w:t>分の</w:t>
                        </w:r>
                        <w:r w:rsidRPr="008C7F62">
                          <w:rPr>
                            <w:rFonts w:hint="eastAsia"/>
                            <w:b/>
                          </w:rPr>
                          <w:t>1</w:t>
                        </w:r>
                        <w:r w:rsidR="00231EFD" w:rsidRPr="008C7F62">
                          <w:rPr>
                            <w:rFonts w:hint="eastAsia"/>
                            <w:b/>
                          </w:rPr>
                          <w:t xml:space="preserve">　</w:t>
                        </w:r>
                        <w:r w:rsidRPr="008C7F62">
                          <w:rPr>
                            <w:rFonts w:hint="eastAsia"/>
                            <w:b/>
                          </w:rPr>
                          <w:t xml:space="preserve">　上限</w:t>
                        </w:r>
                        <w:r w:rsidRPr="008C7F62">
                          <w:rPr>
                            <w:rFonts w:hint="eastAsia"/>
                            <w:b/>
                          </w:rPr>
                          <w:t>15</w:t>
                        </w:r>
                        <w:r w:rsidRPr="008C7F62">
                          <w:rPr>
                            <w:rFonts w:hint="eastAsia"/>
                            <w:b/>
                          </w:rPr>
                          <w:t>万円</w:t>
                        </w:r>
                      </w:p>
                    </w:tc>
                  </w:tr>
                  <w:tr w:rsidR="005B44BB" w:rsidRPr="008C7F62" w:rsidTr="00231EFD">
                    <w:tc>
                      <w:tcPr>
                        <w:tcW w:w="1242" w:type="dxa"/>
                      </w:tcPr>
                      <w:p w:rsidR="005B44BB" w:rsidRPr="008C7F62" w:rsidRDefault="00231EFD">
                        <w:pPr>
                          <w:rPr>
                            <w:b/>
                          </w:rPr>
                        </w:pPr>
                        <w:r w:rsidRPr="008C7F62">
                          <w:rPr>
                            <w:rFonts w:hint="eastAsia"/>
                            <w:b/>
                          </w:rPr>
                          <w:t>補助対象</w:t>
                        </w:r>
                      </w:p>
                    </w:tc>
                    <w:tc>
                      <w:tcPr>
                        <w:tcW w:w="4612" w:type="dxa"/>
                      </w:tcPr>
                      <w:p w:rsidR="005B44BB" w:rsidRPr="008C7F62" w:rsidRDefault="00231EFD">
                        <w:pPr>
                          <w:rPr>
                            <w:b/>
                          </w:rPr>
                        </w:pPr>
                        <w:r w:rsidRPr="008C7F62">
                          <w:rPr>
                            <w:rFonts w:hint="eastAsia"/>
                            <w:b/>
                          </w:rPr>
                          <w:t>劣化による屋根外壁等のリフォーム</w:t>
                        </w:r>
                      </w:p>
                      <w:p w:rsidR="00231EFD" w:rsidRPr="008C7F62" w:rsidRDefault="00231EFD">
                        <w:pPr>
                          <w:rPr>
                            <w:b/>
                          </w:rPr>
                        </w:pPr>
                        <w:r w:rsidRPr="008C7F62">
                          <w:rPr>
                            <w:rFonts w:hint="eastAsia"/>
                            <w:b/>
                          </w:rPr>
                          <w:t>トイレのバリアフリー化や浴室の断熱化など</w:t>
                        </w:r>
                      </w:p>
                    </w:tc>
                  </w:tr>
                </w:tbl>
                <w:p w:rsidR="005B44BB" w:rsidRPr="008C7F62" w:rsidRDefault="00231EFD">
                  <w:pPr>
                    <w:rPr>
                      <w:b/>
                    </w:rPr>
                  </w:pPr>
                  <w:r w:rsidRPr="008C7F62">
                    <w:rPr>
                      <w:rFonts w:hint="eastAsia"/>
                      <w:b/>
                    </w:rPr>
                    <w:t>施工は県内に本店支店営業所がある建設業者になります</w:t>
                  </w:r>
                </w:p>
              </w:txbxContent>
            </v:textbox>
          </v:shape>
        </w:pict>
      </w:r>
      <w:r w:rsidR="001F72EE" w:rsidRPr="001F72EE">
        <w:rPr>
          <w:noProof/>
        </w:rPr>
        <w:drawing>
          <wp:anchor distT="0" distB="0" distL="114300" distR="114300" simplePos="0" relativeHeight="251672576" behindDoc="0" locked="0" layoutInCell="1" allowOverlap="1">
            <wp:simplePos x="0" y="0"/>
            <wp:positionH relativeFrom="column">
              <wp:posOffset>4667250</wp:posOffset>
            </wp:positionH>
            <wp:positionV relativeFrom="paragraph">
              <wp:posOffset>7299960</wp:posOffset>
            </wp:positionV>
            <wp:extent cx="1231900" cy="731520"/>
            <wp:effectExtent l="19050" t="0" r="6350" b="0"/>
            <wp:wrapNone/>
            <wp:docPr id="15" name="図 15" descr="焼津市／プロジェクト「TOUKAI-0」総合支援事業">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焼津市／プロジェクト「TOUKAI-0」総合支援事業">
                      <a:hlinkClick r:id="rId6"/>
                    </pic:cNvPr>
                    <pic:cNvPicPr>
                      <a:picLocks noChangeAspect="1" noChangeArrowheads="1"/>
                    </pic:cNvPicPr>
                  </pic:nvPicPr>
                  <pic:blipFill>
                    <a:blip r:embed="rId7" r:link="rId8" cstate="print">
                      <a:grayscl/>
                    </a:blip>
                    <a:srcRect/>
                    <a:stretch>
                      <a:fillRect/>
                    </a:stretch>
                  </pic:blipFill>
                  <pic:spPr bwMode="auto">
                    <a:xfrm>
                      <a:off x="0" y="0"/>
                      <a:ext cx="1231900" cy="731520"/>
                    </a:xfrm>
                    <a:prstGeom prst="rect">
                      <a:avLst/>
                    </a:prstGeom>
                    <a:noFill/>
                    <a:ln w="9525">
                      <a:noFill/>
                      <a:miter lim="800000"/>
                      <a:headEnd/>
                      <a:tailEnd/>
                    </a:ln>
                  </pic:spPr>
                </pic:pic>
              </a:graphicData>
            </a:graphic>
          </wp:anchor>
        </w:drawing>
      </w:r>
      <w:r w:rsidR="00A20153">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33pt;margin-top:1.2pt;width:297pt;height:34.2pt;z-index:251662336;mso-position-horizontal-relative:text;mso-position-vertical-relative:text" adj="2000,25611">
            <v:textbox inset="5.85pt,.7pt,5.85pt,.7pt">
              <w:txbxContent>
                <w:p w:rsidR="00EB2F38" w:rsidRPr="00EB2F38" w:rsidRDefault="00EB2F38">
                  <w:pPr>
                    <w:rPr>
                      <w:b/>
                      <w:sz w:val="36"/>
                      <w:szCs w:val="36"/>
                    </w:rPr>
                  </w:pPr>
                  <w:r w:rsidRPr="00EB2F38">
                    <w:rPr>
                      <w:rFonts w:hint="eastAsia"/>
                      <w:b/>
                      <w:sz w:val="36"/>
                      <w:szCs w:val="36"/>
                    </w:rPr>
                    <w:t>中小業者の不況打開に最適な制度</w:t>
                  </w:r>
                </w:p>
              </w:txbxContent>
            </v:textbox>
          </v:shape>
        </w:pict>
      </w:r>
    </w:p>
    <w:sectPr w:rsidR="00134C01" w:rsidSect="00EB2F38">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999" w:rsidRDefault="00AB0999" w:rsidP="005B44BB">
      <w:r>
        <w:separator/>
      </w:r>
    </w:p>
  </w:endnote>
  <w:endnote w:type="continuationSeparator" w:id="0">
    <w:p w:rsidR="00AB0999" w:rsidRDefault="00AB0999" w:rsidP="005B44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999" w:rsidRDefault="00AB0999" w:rsidP="005B44BB">
      <w:r>
        <w:separator/>
      </w:r>
    </w:p>
  </w:footnote>
  <w:footnote w:type="continuationSeparator" w:id="0">
    <w:p w:rsidR="00AB0999" w:rsidRDefault="00AB0999" w:rsidP="005B44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2F38"/>
    <w:rsid w:val="0011165F"/>
    <w:rsid w:val="00134C01"/>
    <w:rsid w:val="00141013"/>
    <w:rsid w:val="001B0B5D"/>
    <w:rsid w:val="001F72EE"/>
    <w:rsid w:val="00231EFD"/>
    <w:rsid w:val="00262E2E"/>
    <w:rsid w:val="005B44BB"/>
    <w:rsid w:val="006E208C"/>
    <w:rsid w:val="008C7F62"/>
    <w:rsid w:val="009D328D"/>
    <w:rsid w:val="00A20153"/>
    <w:rsid w:val="00A47869"/>
    <w:rsid w:val="00AB0999"/>
    <w:rsid w:val="00CF2E2A"/>
    <w:rsid w:val="00D66487"/>
    <w:rsid w:val="00DC455B"/>
    <w:rsid w:val="00EB2F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rules v:ext="edit">
        <o:r id="V:Rule1" type="callout" idref="#_x0000_s1036"/>
        <o:r id="V:Rule2" type="callout" idref="#_x0000_s1038"/>
        <o:r id="V:Rule3"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2F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2F38"/>
    <w:rPr>
      <w:rFonts w:asciiTheme="majorHAnsi" w:eastAsiaTheme="majorEastAsia" w:hAnsiTheme="majorHAnsi" w:cstheme="majorBidi"/>
      <w:sz w:val="18"/>
      <w:szCs w:val="18"/>
    </w:rPr>
  </w:style>
  <w:style w:type="paragraph" w:styleId="a5">
    <w:name w:val="header"/>
    <w:basedOn w:val="a"/>
    <w:link w:val="a6"/>
    <w:uiPriority w:val="99"/>
    <w:semiHidden/>
    <w:unhideWhenUsed/>
    <w:rsid w:val="005B44BB"/>
    <w:pPr>
      <w:tabs>
        <w:tab w:val="center" w:pos="4252"/>
        <w:tab w:val="right" w:pos="8504"/>
      </w:tabs>
      <w:snapToGrid w:val="0"/>
    </w:pPr>
  </w:style>
  <w:style w:type="character" w:customStyle="1" w:styleId="a6">
    <w:name w:val="ヘッダー (文字)"/>
    <w:basedOn w:val="a0"/>
    <w:link w:val="a5"/>
    <w:uiPriority w:val="99"/>
    <w:semiHidden/>
    <w:rsid w:val="005B44BB"/>
  </w:style>
  <w:style w:type="paragraph" w:styleId="a7">
    <w:name w:val="footer"/>
    <w:basedOn w:val="a"/>
    <w:link w:val="a8"/>
    <w:uiPriority w:val="99"/>
    <w:semiHidden/>
    <w:unhideWhenUsed/>
    <w:rsid w:val="005B44BB"/>
    <w:pPr>
      <w:tabs>
        <w:tab w:val="center" w:pos="4252"/>
        <w:tab w:val="right" w:pos="8504"/>
      </w:tabs>
      <w:snapToGrid w:val="0"/>
    </w:pPr>
  </w:style>
  <w:style w:type="character" w:customStyle="1" w:styleId="a8">
    <w:name w:val="フッター (文字)"/>
    <w:basedOn w:val="a0"/>
    <w:link w:val="a7"/>
    <w:uiPriority w:val="99"/>
    <w:semiHidden/>
    <w:rsid w:val="005B44BB"/>
  </w:style>
  <w:style w:type="table" w:styleId="a9">
    <w:name w:val="Table Grid"/>
    <w:basedOn w:val="a1"/>
    <w:uiPriority w:val="59"/>
    <w:rsid w:val="005B44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msp.c.yimg.jp/image?q=tbn:ANd9GcTZrhGg2t28xkFevx5aMXswap0ZOsATYfBwO71dQlCHCFolLQ4b152H8Q:http://www.city.yaizu.lg.jp/g06-003/toukai-0/images/illust-index-001.gif" TargetMode="External"/><Relationship Id="rId13" Type="http://schemas.openxmlformats.org/officeDocument/2006/relationships/hyperlink" Target="file:///D:\general\code18\0571_jpg.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ord.yahoo.co.jp/o/image/SIG=14ggj5oi8/EXP=1301988327;_ylt=A3JvcolncplNuEUBtayU3uV7;_ylu=X3oDMTA2dDlwbTE2BHlqZANwYw--/*-http:/image-search.yahoo.co.jp/detail?p=%E3%82%A4%E3%83%A9%E3%82%B9%E3%83%88%20%E5%9C%B0%E9%9C%87&amp;rkf=1&amp;ib=14&amp;ktot=0&amp;dtot=0" TargetMode="External"/><Relationship Id="rId11" Type="http://schemas.openxmlformats.org/officeDocument/2006/relationships/hyperlink" Target="file:///D:\general\code18\0575_jpg.html" TargetMode="External"/><Relationship Id="rId5" Type="http://schemas.openxmlformats.org/officeDocument/2006/relationships/endnotes" Target="endnotes.xml"/><Relationship Id="rId15" Type="http://schemas.openxmlformats.org/officeDocument/2006/relationships/hyperlink" Target="file:///D:\general\code18\0576_jpg.htm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ord.yahoo.co.jp/o/image/SIG=137ln39j5/EXP=1332403871;_ylt=A3Jvdl4fjWlPJ1sA78iU3uV7/*-http:/www.city.hokuto.yamanashi.jp/komoku/kurashi/jyutaku/images/66836651984_1.jpg"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5</cp:revision>
  <cp:lastPrinted>2012-03-22T01:19:00Z</cp:lastPrinted>
  <dcterms:created xsi:type="dcterms:W3CDTF">2012-03-21T07:53:00Z</dcterms:created>
  <dcterms:modified xsi:type="dcterms:W3CDTF">2012-03-22T04:41:00Z</dcterms:modified>
</cp:coreProperties>
</file>