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F" w:rsidRPr="009C542F" w:rsidRDefault="00BF5DB1" w:rsidP="009C542F">
      <w:pPr>
        <w:rPr>
          <w:b/>
        </w:rPr>
      </w:pPr>
      <w:r w:rsidRPr="00BF5D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.3pt;margin-top:1.8pt;width:455.1pt;height:20.4pt;z-index:251668480" strokecolor="white [3212]">
            <v:textbox inset="5.85pt,.7pt,5.85pt,.7pt">
              <w:txbxContent>
                <w:p w:rsidR="000F3B9C" w:rsidRPr="00A42A90" w:rsidRDefault="000F3B9C">
                  <w:pPr>
                    <w:rPr>
                      <w:b/>
                      <w:w w:val="150"/>
                      <w:sz w:val="24"/>
                      <w:szCs w:val="24"/>
                    </w:rPr>
                  </w:pPr>
                  <w:r w:rsidRPr="00A42A90">
                    <w:rPr>
                      <w:rFonts w:hint="eastAsia"/>
                      <w:b/>
                      <w:w w:val="150"/>
                      <w:sz w:val="24"/>
                      <w:szCs w:val="24"/>
                    </w:rPr>
                    <w:t xml:space="preserve">日本共産党　藤枝市議　石井みちはる　</w:t>
                  </w:r>
                  <w:r w:rsidR="000F221E">
                    <w:rPr>
                      <w:rFonts w:hint="eastAsia"/>
                      <w:b/>
                      <w:w w:val="150"/>
                      <w:sz w:val="24"/>
                      <w:szCs w:val="24"/>
                    </w:rPr>
                    <w:t>３</w:t>
                  </w:r>
                  <w:r w:rsidRPr="00A42A90">
                    <w:rPr>
                      <w:rFonts w:hint="eastAsia"/>
                      <w:b/>
                      <w:w w:val="150"/>
                      <w:sz w:val="24"/>
                      <w:szCs w:val="24"/>
                    </w:rPr>
                    <w:t>月議会報告</w:t>
                  </w:r>
                </w:p>
              </w:txbxContent>
            </v:textbox>
          </v:shape>
        </w:pict>
      </w:r>
      <w:r w:rsidRPr="00BF5DB1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left:0;text-align:left;margin-left:475.8pt;margin-top:1.8pt;width:279.6pt;height:24pt;z-index:251666432" adj="-745,23670">
            <v:textbox inset="5.85pt,.7pt,5.85pt,.7pt">
              <w:txbxContent>
                <w:p w:rsidR="009C542F" w:rsidRPr="000F221E" w:rsidRDefault="000F221E">
                  <w:pPr>
                    <w:rPr>
                      <w:b/>
                      <w:w w:val="150"/>
                      <w:szCs w:val="21"/>
                    </w:rPr>
                  </w:pPr>
                  <w:r w:rsidRPr="000F221E">
                    <w:rPr>
                      <w:rFonts w:hint="eastAsia"/>
                      <w:b/>
                      <w:w w:val="150"/>
                      <w:szCs w:val="21"/>
                    </w:rPr>
                    <w:t>あなたも適用できるかも</w:t>
                  </w:r>
                </w:p>
              </w:txbxContent>
            </v:textbox>
          </v:shape>
        </w:pict>
      </w:r>
      <w:r w:rsidRPr="00BF5DB1">
        <w:rPr>
          <w:noProof/>
        </w:rPr>
        <w:pict>
          <v:shape id="_x0000_s1030" type="#_x0000_t202" style="position:absolute;left:0;text-align:left;margin-left:0;margin-top:10.4pt;width:763.25pt;height:1in;z-index:251664384;mso-position-horizontal:center;mso-width-relative:margin;mso-height-relative:margin" strokecolor="white [3212]">
            <v:textbox>
              <w:txbxContent>
                <w:p w:rsidR="009C542F" w:rsidRPr="000F221E" w:rsidRDefault="000F221E" w:rsidP="00CC1E48">
                  <w:pPr>
                    <w:jc w:val="center"/>
                    <w:rPr>
                      <w:rFonts w:ascii="HG創英角ﾎﾟｯﾌﾟ体" w:eastAsia="HG創英角ﾎﾟｯﾌﾟ体"/>
                      <w:w w:val="120"/>
                      <w:sz w:val="92"/>
                      <w:szCs w:val="92"/>
                    </w:rPr>
                  </w:pPr>
                  <w:r w:rsidRPr="000F221E">
                    <w:rPr>
                      <w:rFonts w:ascii="HG創英角ﾎﾟｯﾌﾟ体" w:eastAsia="HG創英角ﾎﾟｯﾌﾟ体" w:hint="eastAsia"/>
                      <w:w w:val="120"/>
                      <w:sz w:val="96"/>
                      <w:szCs w:val="96"/>
                    </w:rPr>
                    <w:t>国保税減免制度の活用を！</w:t>
                  </w:r>
                </w:p>
              </w:txbxContent>
            </v:textbox>
          </v:shape>
        </w:pict>
      </w:r>
    </w:p>
    <w:p w:rsidR="00507B0A" w:rsidRDefault="00BF5DB1">
      <w:r w:rsidRPr="00BF5DB1">
        <w:rPr>
          <w:b/>
          <w:noProof/>
        </w:rPr>
        <w:pict>
          <v:shape id="_x0000_s1057" type="#_x0000_t202" style="position:absolute;left:0;text-align:left;margin-left:15.6pt;margin-top:88.2pt;width:388.8pt;height:33.6pt;z-index:251685888" strokecolor="white [3212]">
            <v:textbox style="mso-next-textbox:#_x0000_s1057" inset="5.85pt,.7pt,5.85pt,.7pt">
              <w:txbxContent>
                <w:p w:rsidR="009F1300" w:rsidRPr="00E95481" w:rsidRDefault="009F1300">
                  <w:pPr>
                    <w:rPr>
                      <w:rFonts w:ascii="HG創英角ﾎﾟｯﾌﾟ体" w:eastAsia="HG創英角ﾎﾟｯﾌﾟ体"/>
                      <w:color w:val="FF0000"/>
                      <w:w w:val="70"/>
                      <w:sz w:val="52"/>
                      <w:szCs w:val="52"/>
                    </w:rPr>
                  </w:pPr>
                  <w:r w:rsidRPr="00E95481">
                    <w:rPr>
                      <w:rFonts w:ascii="HG創英角ﾎﾟｯﾌﾟ体" w:eastAsia="HG創英角ﾎﾟｯﾌﾟ体" w:hint="eastAsia"/>
                      <w:color w:val="FF0000"/>
                      <w:w w:val="70"/>
                      <w:sz w:val="52"/>
                      <w:szCs w:val="52"/>
                    </w:rPr>
                    <w:t>こんないい制度が、なぜ使われていないのか？</w:t>
                  </w:r>
                </w:p>
              </w:txbxContent>
            </v:textbox>
          </v:shape>
        </w:pict>
      </w:r>
      <w:r w:rsidRPr="00BF5DB1">
        <w:rPr>
          <w:b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6" type="#_x0000_t62" style="position:absolute;left:0;text-align:left;margin-left:38.1pt;margin-top:60.6pt;width:330.9pt;height:22.8pt;z-index:251684864" adj="6766,-6347">
            <v:textbox style="mso-next-textbox:#_x0000_s1056" inset="5.85pt,.7pt,5.85pt,.7pt">
              <w:txbxContent>
                <w:p w:rsidR="009F1300" w:rsidRPr="009F1300" w:rsidRDefault="009F1300">
                  <w:pPr>
                    <w:rPr>
                      <w:b/>
                      <w:w w:val="150"/>
                      <w:sz w:val="24"/>
                      <w:szCs w:val="24"/>
                    </w:rPr>
                  </w:pPr>
                  <w:r w:rsidRPr="009F1300">
                    <w:rPr>
                      <w:rFonts w:hint="eastAsia"/>
                      <w:b/>
                      <w:w w:val="150"/>
                      <w:sz w:val="24"/>
                      <w:szCs w:val="24"/>
                    </w:rPr>
                    <w:t>藤枝市国民健康保険税減免取扱要綱</w:t>
                  </w:r>
                </w:p>
              </w:txbxContent>
            </v:textbox>
          </v:shape>
        </w:pict>
      </w:r>
      <w:r w:rsidRPr="00BF5DB1">
        <w:rPr>
          <w:b/>
          <w:noProof/>
        </w:rPr>
        <w:pict>
          <v:shape id="_x0000_s1050" type="#_x0000_t202" style="position:absolute;left:0;text-align:left;margin-left:522.6pt;margin-top:192pt;width:244pt;height:76.2pt;z-index:251678720;mso-width-relative:margin;mso-height-relative:margin" fillcolor="#eeece1 [3214]" strokeweight="1pt">
            <v:stroke dashstyle="1 1"/>
            <v:textbox style="mso-next-textbox:#_x0000_s1050">
              <w:txbxContent>
                <w:p w:rsidR="00C10DC0" w:rsidRDefault="004E139E" w:rsidP="004E139E">
                  <w:pPr>
                    <w:spacing w:line="28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約</w:t>
                  </w:r>
                  <w:r w:rsidR="00EC3C2E" w:rsidRPr="004E139E">
                    <w:rPr>
                      <w:rFonts w:hint="eastAsia"/>
                      <w:b/>
                      <w:sz w:val="28"/>
                      <w:szCs w:val="28"/>
                    </w:rPr>
                    <w:t>一万人からいただいた浜岡原発永久停止決議を求める請願署名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。</w:t>
                  </w:r>
                </w:p>
                <w:p w:rsidR="004E139E" w:rsidRDefault="00EC3C2E" w:rsidP="004E139E">
                  <w:pPr>
                    <w:spacing w:line="28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4E139E">
                    <w:rPr>
                      <w:rFonts w:hint="eastAsia"/>
                      <w:b/>
                      <w:sz w:val="28"/>
                      <w:szCs w:val="28"/>
                    </w:rPr>
                    <w:t xml:space="preserve">大石のぶお議員と共に紹介議員として池田議長に提出　　</w:t>
                  </w:r>
                  <w:r w:rsidR="004E139E">
                    <w:rPr>
                      <w:rFonts w:hint="eastAsia"/>
                      <w:b/>
                      <w:sz w:val="28"/>
                      <w:szCs w:val="28"/>
                    </w:rPr>
                    <w:t xml:space="preserve">　　　</w:t>
                  </w:r>
                </w:p>
                <w:p w:rsidR="00BA6A6B" w:rsidRPr="004E139E" w:rsidRDefault="004E139E" w:rsidP="00C10DC0">
                  <w:pPr>
                    <w:spacing w:line="280" w:lineRule="exact"/>
                    <w:ind w:firstLineChars="500" w:firstLine="1405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EC3C2E" w:rsidRPr="004E139E">
                    <w:rPr>
                      <w:rFonts w:hint="eastAsia"/>
                      <w:b/>
                      <w:sz w:val="28"/>
                      <w:szCs w:val="28"/>
                    </w:rPr>
                    <w:t>2</w:t>
                  </w:r>
                  <w:r w:rsidR="00EC3C2E" w:rsidRPr="004E139E">
                    <w:rPr>
                      <w:rFonts w:hint="eastAsia"/>
                      <w:b/>
                      <w:sz w:val="28"/>
                      <w:szCs w:val="28"/>
                    </w:rPr>
                    <w:t>月</w:t>
                  </w:r>
                  <w:r w:rsidR="00EC3C2E" w:rsidRPr="004E139E">
                    <w:rPr>
                      <w:rFonts w:hint="eastAsia"/>
                      <w:b/>
                      <w:sz w:val="28"/>
                      <w:szCs w:val="28"/>
                    </w:rPr>
                    <w:t>3</w:t>
                  </w:r>
                  <w:r w:rsidR="00EC3C2E" w:rsidRPr="004E139E">
                    <w:rPr>
                      <w:rFonts w:hint="eastAsia"/>
                      <w:b/>
                      <w:sz w:val="28"/>
                      <w:szCs w:val="28"/>
                    </w:rPr>
                    <w:t>日市役所議長室</w:t>
                  </w:r>
                </w:p>
              </w:txbxContent>
            </v:textbox>
          </v:shape>
        </w:pict>
      </w:r>
      <w:r w:rsidRPr="00BF5DB1">
        <w:rPr>
          <w:b/>
          <w:noProof/>
        </w:rPr>
        <w:pict>
          <v:shape id="_x0000_s1053" type="#_x0000_t202" style="position:absolute;left:0;text-align:left;margin-left:15.6pt;margin-top:121.8pt;width:388.8pt;height:161.4pt;z-index:251681792" strokecolor="white [3212]">
            <v:textbox style="mso-next-textbox:#_x0000_s1053" inset="5.85pt,.7pt,5.85pt,.7pt">
              <w:txbxContent>
                <w:p w:rsidR="004E139E" w:rsidRPr="009F1300" w:rsidRDefault="00197FF4">
                  <w:pPr>
                    <w:rPr>
                      <w:b/>
                      <w:sz w:val="24"/>
                      <w:szCs w:val="24"/>
                    </w:rPr>
                  </w:pPr>
                  <w:r w:rsidRPr="009F1300">
                    <w:rPr>
                      <w:rFonts w:hint="eastAsia"/>
                      <w:b/>
                    </w:rPr>
                    <w:t xml:space="preserve">　</w:t>
                  </w:r>
                  <w:r w:rsidRPr="009F1300">
                    <w:rPr>
                      <w:rFonts w:hint="eastAsia"/>
                      <w:b/>
                      <w:sz w:val="24"/>
                      <w:szCs w:val="24"/>
                    </w:rPr>
                    <w:t>藤枝市は平成１１年、当時の日本共産党の</w:t>
                  </w:r>
                  <w:r w:rsidR="009F1300">
                    <w:rPr>
                      <w:rFonts w:hint="eastAsia"/>
                      <w:b/>
                      <w:sz w:val="24"/>
                      <w:szCs w:val="24"/>
                    </w:rPr>
                    <w:t>提言により</w:t>
                  </w:r>
                  <w:r w:rsidRPr="009F1300">
                    <w:rPr>
                      <w:rFonts w:hint="eastAsia"/>
                      <w:b/>
                      <w:sz w:val="24"/>
                      <w:szCs w:val="24"/>
                    </w:rPr>
                    <w:t>国保税の減免要綱を定めました。これは失業等により前年度比で所得が３０</w:t>
                  </w:r>
                  <w:r w:rsidRPr="009F1300">
                    <w:rPr>
                      <w:rFonts w:hint="eastAsia"/>
                      <w:b/>
                      <w:sz w:val="24"/>
                      <w:szCs w:val="24"/>
                    </w:rPr>
                    <w:t>%</w:t>
                  </w:r>
                  <w:r w:rsidRPr="009F1300">
                    <w:rPr>
                      <w:rFonts w:hint="eastAsia"/>
                      <w:b/>
                      <w:sz w:val="24"/>
                      <w:szCs w:val="24"/>
                    </w:rPr>
                    <w:t>以上落ち込んだ世帯に対し、減少した割合や所得によって国保税の減免が認められるものです。</w:t>
                  </w:r>
                  <w:r w:rsidR="009F1300">
                    <w:rPr>
                      <w:rFonts w:hint="eastAsia"/>
                      <w:b/>
                      <w:sz w:val="24"/>
                      <w:szCs w:val="24"/>
                    </w:rPr>
                    <w:t>数値も具体的に定めています。</w:t>
                  </w:r>
                </w:p>
                <w:p w:rsidR="009F1300" w:rsidRPr="009F1300" w:rsidRDefault="00197FF4" w:rsidP="009F1300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9F1300">
                    <w:rPr>
                      <w:rFonts w:hint="eastAsia"/>
                      <w:b/>
                      <w:sz w:val="24"/>
                      <w:szCs w:val="24"/>
                    </w:rPr>
                    <w:t>所が、せっかく作ったこの制度の運用実績はほとんどゼロ。直近３年間</w:t>
                  </w:r>
                  <w:r w:rsidR="009F1300">
                    <w:rPr>
                      <w:rFonts w:hint="eastAsia"/>
                      <w:b/>
                      <w:sz w:val="24"/>
                      <w:szCs w:val="24"/>
                    </w:rPr>
                    <w:t>でも</w:t>
                  </w:r>
                  <w:r w:rsidRPr="009F1300">
                    <w:rPr>
                      <w:rFonts w:hint="eastAsia"/>
                      <w:b/>
                      <w:sz w:val="24"/>
                      <w:szCs w:val="24"/>
                    </w:rPr>
                    <w:t>たった１件。これでは</w:t>
                  </w:r>
                  <w:r w:rsidR="009F1300" w:rsidRPr="009F1300">
                    <w:rPr>
                      <w:rFonts w:hint="eastAsia"/>
                      <w:b/>
                      <w:sz w:val="24"/>
                      <w:szCs w:val="24"/>
                    </w:rPr>
                    <w:t>せっかくの制度が何も役に立っていません。</w:t>
                  </w:r>
                  <w:r w:rsidR="009F1300">
                    <w:rPr>
                      <w:rFonts w:hint="eastAsia"/>
                      <w:b/>
                      <w:sz w:val="24"/>
                      <w:szCs w:val="24"/>
                    </w:rPr>
                    <w:t>私は</w:t>
                  </w:r>
                  <w:r w:rsidR="009F1300" w:rsidRPr="009F1300">
                    <w:rPr>
                      <w:rFonts w:hint="eastAsia"/>
                      <w:b/>
                      <w:sz w:val="24"/>
                      <w:szCs w:val="24"/>
                    </w:rPr>
                    <w:t>不況で廃業する業者の方の声を数多く聞</w:t>
                  </w:r>
                  <w:r w:rsidR="009F1300">
                    <w:rPr>
                      <w:rFonts w:hint="eastAsia"/>
                      <w:b/>
                      <w:sz w:val="24"/>
                      <w:szCs w:val="24"/>
                    </w:rPr>
                    <w:t>く</w:t>
                  </w:r>
                  <w:r w:rsidR="009F1300" w:rsidRPr="009F1300">
                    <w:rPr>
                      <w:rFonts w:hint="eastAsia"/>
                      <w:b/>
                      <w:sz w:val="24"/>
                      <w:szCs w:val="24"/>
                    </w:rPr>
                    <w:t>なかで、今議会ではこの制度の活用を図るよう求め</w:t>
                  </w:r>
                  <w:r w:rsidR="009F1300">
                    <w:rPr>
                      <w:rFonts w:hint="eastAsia"/>
                      <w:b/>
                      <w:sz w:val="24"/>
                      <w:szCs w:val="24"/>
                    </w:rPr>
                    <w:t>、市は新たな制度の周知を図る事を約束しました。</w:t>
                  </w:r>
                </w:p>
              </w:txbxContent>
            </v:textbox>
          </v:shape>
        </w:pict>
      </w:r>
      <w:r w:rsidRPr="00BF5DB1">
        <w:rPr>
          <w:b/>
          <w:noProof/>
        </w:rPr>
        <w:pict>
          <v:shape id="_x0000_s1052" type="#_x0000_t202" style="position:absolute;left:0;text-align:left;margin-left:97.8pt;margin-top:286.8pt;width:301.8pt;height:223.2pt;z-index:251680768;mso-width-relative:margin;mso-height-relative:margin" fillcolor="#ddd8c2 [2894]" strokeweight="2pt">
            <v:stroke dashstyle="1 1"/>
            <v:textbox style="mso-next-textbox:#_x0000_s1052">
              <w:txbxContent>
                <w:p w:rsidR="00197FF4" w:rsidRDefault="00165E5E" w:rsidP="00197FF4">
                  <w:pPr>
                    <w:spacing w:line="340" w:lineRule="exact"/>
                    <w:ind w:left="843" w:hangingChars="300" w:hanging="843"/>
                    <w:rPr>
                      <w:b/>
                      <w:sz w:val="28"/>
                      <w:szCs w:val="28"/>
                    </w:rPr>
                  </w:pPr>
                  <w:r w:rsidRPr="00197FF4">
                    <w:rPr>
                      <w:rFonts w:hint="eastAsia"/>
                      <w:b/>
                      <w:sz w:val="28"/>
                      <w:szCs w:val="28"/>
                    </w:rPr>
                    <w:t>失業・廃業・災害・疾病等で所得が</w:t>
                  </w:r>
                  <w:r w:rsidR="00197FF4">
                    <w:rPr>
                      <w:rFonts w:hint="eastAsia"/>
                      <w:b/>
                      <w:sz w:val="28"/>
                      <w:szCs w:val="28"/>
                    </w:rPr>
                    <w:t>減少した</w:t>
                  </w:r>
                </w:p>
                <w:p w:rsidR="00EC3C2E" w:rsidRPr="00197FF4" w:rsidRDefault="00165E5E" w:rsidP="00197FF4">
                  <w:pPr>
                    <w:spacing w:line="340" w:lineRule="exact"/>
                    <w:ind w:leftChars="100" w:left="772" w:hangingChars="200" w:hanging="562"/>
                    <w:rPr>
                      <w:b/>
                      <w:sz w:val="28"/>
                      <w:szCs w:val="28"/>
                    </w:rPr>
                  </w:pPr>
                  <w:r w:rsidRPr="00197FF4">
                    <w:rPr>
                      <w:rFonts w:hint="eastAsia"/>
                      <w:b/>
                      <w:sz w:val="28"/>
                      <w:szCs w:val="28"/>
                    </w:rPr>
                    <w:t>世帯</w:t>
                  </w:r>
                  <w:r w:rsidR="00197FF4" w:rsidRPr="00197FF4">
                    <w:rPr>
                      <w:rFonts w:hint="eastAsia"/>
                      <w:b/>
                      <w:sz w:val="28"/>
                      <w:szCs w:val="28"/>
                    </w:rPr>
                    <w:t>には</w:t>
                  </w:r>
                  <w:r w:rsidRPr="00197FF4">
                    <w:rPr>
                      <w:rFonts w:hint="eastAsia"/>
                      <w:b/>
                      <w:sz w:val="28"/>
                      <w:szCs w:val="28"/>
                    </w:rPr>
                    <w:t>下記</w:t>
                  </w:r>
                  <w:r w:rsidR="00197FF4" w:rsidRPr="00197FF4">
                    <w:rPr>
                      <w:rFonts w:hint="eastAsia"/>
                      <w:b/>
                      <w:sz w:val="28"/>
                      <w:szCs w:val="28"/>
                    </w:rPr>
                    <w:t>の国保税</w:t>
                  </w:r>
                  <w:r w:rsidRPr="00197FF4">
                    <w:rPr>
                      <w:rFonts w:hint="eastAsia"/>
                      <w:b/>
                      <w:sz w:val="28"/>
                      <w:szCs w:val="28"/>
                    </w:rPr>
                    <w:t>減免が受けられます</w:t>
                  </w:r>
                </w:p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1480"/>
                    <w:gridCol w:w="1480"/>
                    <w:gridCol w:w="1480"/>
                    <w:gridCol w:w="1480"/>
                  </w:tblGrid>
                  <w:tr w:rsidR="004E139E" w:rsidRPr="009F1300" w:rsidTr="004E139E">
                    <w:tc>
                      <w:tcPr>
                        <w:tcW w:w="1480" w:type="dxa"/>
                      </w:tcPr>
                      <w:p w:rsidR="004E139E" w:rsidRPr="009F1300" w:rsidRDefault="00165E5E" w:rsidP="00165E5E">
                        <w:pPr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前年</w:t>
                        </w:r>
                        <w:r w:rsidR="004E139E" w:rsidRPr="009F1300">
                          <w:rPr>
                            <w:rFonts w:hint="eastAsia"/>
                            <w:b/>
                          </w:rPr>
                          <w:t>の</w:t>
                        </w:r>
                      </w:p>
                      <w:p w:rsidR="00165E5E" w:rsidRPr="009F1300" w:rsidRDefault="004E139E" w:rsidP="009F1300">
                        <w:pPr>
                          <w:ind w:firstLineChars="100" w:firstLine="211"/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合計</w:t>
                        </w:r>
                        <w:r w:rsidR="00165E5E" w:rsidRPr="009F1300">
                          <w:rPr>
                            <w:rFonts w:hint="eastAsia"/>
                            <w:b/>
                          </w:rPr>
                          <w:t>所得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165E5E">
                        <w:pPr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所得減少</w:t>
                        </w:r>
                      </w:p>
                      <w:p w:rsidR="00165E5E" w:rsidRPr="009F1300" w:rsidRDefault="00165E5E" w:rsidP="009F1300">
                        <w:pPr>
                          <w:ind w:firstLineChars="100" w:firstLine="211"/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70</w:t>
                        </w:r>
                        <w:r w:rsidRPr="009F1300">
                          <w:rPr>
                            <w:rFonts w:hint="eastAsia"/>
                            <w:b/>
                          </w:rPr>
                          <w:t>％以上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165E5E">
                        <w:pPr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所得減少</w:t>
                        </w:r>
                      </w:p>
                      <w:p w:rsidR="00165E5E" w:rsidRPr="009F1300" w:rsidRDefault="00165E5E" w:rsidP="009F1300">
                        <w:pPr>
                          <w:ind w:firstLineChars="100" w:firstLine="211"/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50</w:t>
                        </w:r>
                        <w:r w:rsidRPr="009F1300">
                          <w:rPr>
                            <w:rFonts w:hint="eastAsia"/>
                            <w:b/>
                          </w:rPr>
                          <w:t>～</w:t>
                        </w:r>
                        <w:r w:rsidRPr="009F1300">
                          <w:rPr>
                            <w:rFonts w:hint="eastAsia"/>
                            <w:b/>
                          </w:rPr>
                          <w:t>70</w:t>
                        </w:r>
                        <w:r w:rsidRPr="009F1300">
                          <w:rPr>
                            <w:rFonts w:hint="eastAsia"/>
                            <w:b/>
                          </w:rPr>
                          <w:t>％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165E5E">
                        <w:pPr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所得減少</w:t>
                        </w:r>
                      </w:p>
                      <w:p w:rsidR="00165E5E" w:rsidRPr="009F1300" w:rsidRDefault="00165E5E" w:rsidP="009F1300">
                        <w:pPr>
                          <w:ind w:firstLineChars="100" w:firstLine="211"/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30~50%</w:t>
                        </w:r>
                      </w:p>
                    </w:tc>
                  </w:tr>
                  <w:tr w:rsidR="004E139E" w:rsidRPr="009F1300" w:rsidTr="004E139E"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szCs w:val="21"/>
                          </w:rPr>
                          <w:t>100</w:t>
                        </w:r>
                        <w:r w:rsidRPr="009F1300">
                          <w:rPr>
                            <w:rFonts w:hint="eastAsia"/>
                            <w:b/>
                            <w:szCs w:val="21"/>
                          </w:rPr>
                          <w:t>万以下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  <w:szCs w:val="21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  <w:szCs w:val="21"/>
                          </w:rPr>
                          <w:t>免除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  <w:szCs w:val="21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  <w:szCs w:val="21"/>
                          </w:rPr>
                          <w:t>80</w:t>
                        </w:r>
                        <w:r w:rsidRPr="009F1300">
                          <w:rPr>
                            <w:rFonts w:hint="eastAsia"/>
                            <w:b/>
                            <w:w w:val="200"/>
                            <w:szCs w:val="21"/>
                          </w:rPr>
                          <w:t>％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  <w:szCs w:val="21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  <w:szCs w:val="21"/>
                          </w:rPr>
                          <w:t>60</w:t>
                        </w:r>
                        <w:r w:rsidRPr="009F1300">
                          <w:rPr>
                            <w:rFonts w:hint="eastAsia"/>
                            <w:b/>
                            <w:w w:val="200"/>
                            <w:szCs w:val="21"/>
                          </w:rPr>
                          <w:t>％</w:t>
                        </w:r>
                      </w:p>
                    </w:tc>
                  </w:tr>
                  <w:tr w:rsidR="004E139E" w:rsidRPr="009F1300" w:rsidTr="004E139E"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200</w:t>
                        </w:r>
                        <w:r w:rsidRPr="009F1300">
                          <w:rPr>
                            <w:rFonts w:hint="eastAsia"/>
                            <w:b/>
                          </w:rPr>
                          <w:t>万以下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</w:rPr>
                          <w:t>80%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</w:rPr>
                          <w:t>60%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</w:rPr>
                          <w:t>40%</w:t>
                        </w:r>
                      </w:p>
                    </w:tc>
                  </w:tr>
                  <w:tr w:rsidR="004E139E" w:rsidRPr="009F1300" w:rsidTr="004E139E"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450</w:t>
                        </w:r>
                        <w:r w:rsidRPr="009F1300">
                          <w:rPr>
                            <w:rFonts w:hint="eastAsia"/>
                            <w:b/>
                          </w:rPr>
                          <w:t>万以下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</w:rPr>
                          <w:t>60%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</w:rPr>
                          <w:t>40%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</w:rPr>
                          <w:t>20%</w:t>
                        </w:r>
                      </w:p>
                    </w:tc>
                  </w:tr>
                  <w:tr w:rsidR="00165E5E" w:rsidRPr="009F1300" w:rsidTr="004E139E"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</w:rPr>
                        </w:pPr>
                        <w:r w:rsidRPr="009F1300">
                          <w:rPr>
                            <w:rFonts w:hint="eastAsia"/>
                            <w:b/>
                          </w:rPr>
                          <w:t>600</w:t>
                        </w:r>
                        <w:r w:rsidRPr="009F1300">
                          <w:rPr>
                            <w:rFonts w:hint="eastAsia"/>
                            <w:b/>
                          </w:rPr>
                          <w:t>万以下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</w:rPr>
                          <w:t>40%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</w:rPr>
                          <w:t>20%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65E5E" w:rsidRPr="009F1300" w:rsidRDefault="00165E5E" w:rsidP="004E139E">
                        <w:pPr>
                          <w:jc w:val="center"/>
                          <w:rPr>
                            <w:b/>
                            <w:w w:val="200"/>
                          </w:rPr>
                        </w:pPr>
                        <w:r w:rsidRPr="009F1300">
                          <w:rPr>
                            <w:rFonts w:hint="eastAsia"/>
                            <w:b/>
                            <w:w w:val="200"/>
                          </w:rPr>
                          <w:t>10%</w:t>
                        </w:r>
                      </w:p>
                    </w:tc>
                  </w:tr>
                </w:tbl>
                <w:p w:rsidR="00165E5E" w:rsidRPr="009F1300" w:rsidRDefault="00165E5E">
                  <w:pPr>
                    <w:rPr>
                      <w:b/>
                    </w:rPr>
                  </w:pPr>
                  <w:r w:rsidRPr="009F1300">
                    <w:rPr>
                      <w:rFonts w:hint="eastAsia"/>
                      <w:b/>
                    </w:rPr>
                    <w:t>※減免割合は最大額　※所得減少の割合は前年度比</w:t>
                  </w:r>
                </w:p>
                <w:p w:rsidR="00165E5E" w:rsidRPr="009F1300" w:rsidRDefault="00165E5E" w:rsidP="009F1300">
                  <w:pPr>
                    <w:ind w:left="211" w:hangingChars="100" w:hanging="211"/>
                    <w:rPr>
                      <w:b/>
                    </w:rPr>
                  </w:pPr>
                  <w:r w:rsidRPr="009F1300">
                    <w:rPr>
                      <w:rFonts w:hint="eastAsia"/>
                      <w:b/>
                    </w:rPr>
                    <w:t>※災害による資産の損失者や生活保護世帯にも減免制度があります。</w:t>
                  </w:r>
                  <w:r w:rsidR="00283320">
                    <w:rPr>
                      <w:rFonts w:hint="eastAsia"/>
                      <w:b/>
                    </w:rPr>
                    <w:t>適用には申請が必要です。</w:t>
                  </w:r>
                  <w:r w:rsidRPr="009F1300">
                    <w:rPr>
                      <w:rFonts w:hint="eastAsia"/>
                      <w:b/>
                    </w:rPr>
                    <w:t>詳しくはお問い合わせください。</w:t>
                  </w:r>
                </w:p>
                <w:p w:rsidR="00165E5E" w:rsidRPr="00165E5E" w:rsidRDefault="00165E5E"/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19.2pt;margin-top:439.5pt;width:15.6pt;height:16.2pt;rotation:90;z-index:251662336">
            <v:textbox inset="5.85pt,.7pt,5.85pt,.7pt"/>
          </v:shape>
        </w:pict>
      </w:r>
      <w:r>
        <w:rPr>
          <w:noProof/>
        </w:rPr>
        <w:pict>
          <v:shape id="_x0000_s1027" type="#_x0000_t202" style="position:absolute;left:0;text-align:left;margin-left:9.6pt;margin-top:309pt;width:88.2pt;height:192pt;z-index:251661312" strokecolor="white [3212]">
            <v:textbox style="layout-flow:vertical-ideographic;mso-next-textbox:#_x0000_s1027" inset="5.85pt,.7pt,5.85pt,.7pt">
              <w:txbxContent>
                <w:p w:rsidR="00714E25" w:rsidRDefault="00714E25" w:rsidP="00BE04B0">
                  <w:pPr>
                    <w:spacing w:line="360" w:lineRule="exac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石井みちはる市議会報告　ＮＯ</w:t>
                  </w:r>
                  <w:r w:rsidR="000F221E">
                    <w:rPr>
                      <w:rFonts w:hint="eastAsia"/>
                      <w:b/>
                      <w:sz w:val="22"/>
                    </w:rPr>
                    <w:t>８</w:t>
                  </w:r>
                </w:p>
                <w:p w:rsidR="00862CC3" w:rsidRPr="00BE04B0" w:rsidRDefault="00862CC3" w:rsidP="00BE04B0">
                  <w:pPr>
                    <w:spacing w:line="360" w:lineRule="exact"/>
                    <w:rPr>
                      <w:b/>
                      <w:sz w:val="22"/>
                    </w:rPr>
                  </w:pPr>
                  <w:r w:rsidRPr="00BE04B0">
                    <w:rPr>
                      <w:rFonts w:hint="eastAsia"/>
                      <w:b/>
                      <w:sz w:val="22"/>
                    </w:rPr>
                    <w:t>日本共産党　藤枝市議団　発行</w:t>
                  </w:r>
                </w:p>
                <w:p w:rsidR="00862CC3" w:rsidRPr="00BE04B0" w:rsidRDefault="00862CC3" w:rsidP="00BE04B0">
                  <w:pPr>
                    <w:spacing w:line="360" w:lineRule="exact"/>
                    <w:rPr>
                      <w:b/>
                      <w:sz w:val="18"/>
                      <w:szCs w:val="18"/>
                    </w:rPr>
                  </w:pPr>
                  <w:r w:rsidRPr="00BE04B0">
                    <w:rPr>
                      <w:rFonts w:hint="eastAsia"/>
                      <w:b/>
                      <w:sz w:val="16"/>
                      <w:szCs w:val="16"/>
                    </w:rPr>
                    <w:t>ＴＥＬ</w:t>
                  </w:r>
                  <w:r w:rsidRPr="00BE04B0">
                    <w:rPr>
                      <w:rFonts w:hint="eastAsia"/>
                      <w:b/>
                      <w:sz w:val="16"/>
                      <w:szCs w:val="16"/>
                    </w:rPr>
                    <w:t>/</w:t>
                  </w:r>
                  <w:r w:rsidRPr="00BE04B0">
                    <w:rPr>
                      <w:rFonts w:hint="eastAsia"/>
                      <w:b/>
                      <w:sz w:val="16"/>
                      <w:szCs w:val="16"/>
                    </w:rPr>
                    <w:t>ＦＡＸ</w:t>
                  </w:r>
                  <w:r w:rsidRPr="00BE04B0">
                    <w:rPr>
                      <w:rFonts w:hint="eastAsia"/>
                      <w:b/>
                      <w:sz w:val="2"/>
                      <w:szCs w:val="2"/>
                    </w:rPr>
                    <w:t xml:space="preserve">　</w:t>
                  </w:r>
                  <w:r w:rsidR="00BE04B0" w:rsidRPr="00BE04B0">
                    <w:rPr>
                      <w:rFonts w:hint="eastAsia"/>
                      <w:b/>
                      <w:sz w:val="18"/>
                      <w:szCs w:val="18"/>
                    </w:rPr>
                    <w:t>０５４（６４３）６８９８</w:t>
                  </w:r>
                </w:p>
                <w:p w:rsidR="00862CC3" w:rsidRDefault="00862CC3" w:rsidP="00BE04B0">
                  <w:pPr>
                    <w:spacing w:line="360" w:lineRule="exact"/>
                    <w:ind w:firstLineChars="100" w:firstLine="281"/>
                    <w:rPr>
                      <w:b/>
                      <w:sz w:val="28"/>
                      <w:szCs w:val="28"/>
                      <w:bdr w:val="single" w:sz="4" w:space="0" w:color="auto"/>
                    </w:rPr>
                  </w:pPr>
                  <w:r w:rsidRPr="00BE04B0">
                    <w:rPr>
                      <w:rFonts w:hint="eastAsia"/>
                      <w:b/>
                      <w:sz w:val="28"/>
                      <w:szCs w:val="28"/>
                      <w:bdr w:val="single" w:sz="4" w:space="0" w:color="auto"/>
                    </w:rPr>
                    <w:t>石井みちはる</w:t>
                  </w:r>
                  <w:r w:rsidRPr="00BE04B0">
                    <w:rPr>
                      <w:rFonts w:hint="eastAsia"/>
                      <w:b/>
                      <w:sz w:val="2"/>
                      <w:szCs w:val="2"/>
                    </w:rPr>
                    <w:t xml:space="preserve">　</w:t>
                  </w:r>
                  <w:r w:rsidRPr="00BE04B0">
                    <w:rPr>
                      <w:rFonts w:hint="eastAsia"/>
                      <w:b/>
                      <w:sz w:val="28"/>
                      <w:szCs w:val="28"/>
                      <w:bdr w:val="single" w:sz="4" w:space="0" w:color="auto"/>
                    </w:rPr>
                    <w:t>検索</w:t>
                  </w:r>
                </w:p>
                <w:p w:rsidR="00714E25" w:rsidRPr="00BE04B0" w:rsidRDefault="00714E25" w:rsidP="00BE04B0">
                  <w:pPr>
                    <w:spacing w:line="360" w:lineRule="exact"/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17.65pt;margin-top:271.8pt;width:99.6pt;height:82.8pt;z-index:251686912" strokecolor="white [3212]">
            <v:textbox style="mso-next-textbox:#_x0000_s1058" inset="5.85pt,.7pt,5.85pt,.7pt">
              <w:txbxContent>
                <w:p w:rsidR="00C10DC0" w:rsidRDefault="00C10DC0">
                  <w:r>
                    <w:rPr>
                      <w:noProof/>
                    </w:rPr>
                    <w:drawing>
                      <wp:inline distT="0" distB="0" distL="0" distR="0">
                        <wp:extent cx="994410" cy="922020"/>
                        <wp:effectExtent l="19050" t="0" r="0" b="0"/>
                        <wp:docPr id="25" name="図 7" descr="01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01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27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F5DB1">
        <w:rPr>
          <w:b/>
          <w:noProof/>
        </w:rPr>
        <w:pict>
          <v:shape id="_x0000_s1055" type="#_x0000_t202" style="position:absolute;left:0;text-align:left;margin-left:517.65pt;margin-top:357.6pt;width:248.8pt;height:152.4pt;z-index:251683840" strokecolor="white [3212]">
            <v:textbox style="mso-next-textbox:#_x0000_s1055" inset="5.85pt,.7pt,5.85pt,.7pt">
              <w:txbxContent>
                <w:p w:rsidR="00197FF4" w:rsidRPr="00283320" w:rsidRDefault="00197FF4" w:rsidP="00283320">
                  <w:pPr>
                    <w:spacing w:line="300" w:lineRule="exact"/>
                    <w:rPr>
                      <w:b/>
                      <w:sz w:val="24"/>
                      <w:szCs w:val="24"/>
                    </w:rPr>
                  </w:pPr>
                  <w:r w:rsidRPr="00283320">
                    <w:rPr>
                      <w:rFonts w:hint="eastAsia"/>
                      <w:sz w:val="24"/>
                      <w:szCs w:val="24"/>
                    </w:rPr>
                    <w:t>「</w:t>
                  </w:r>
                  <w:r w:rsidRPr="00283320">
                    <w:rPr>
                      <w:rFonts w:hint="eastAsia"/>
                      <w:b/>
                      <w:sz w:val="24"/>
                      <w:szCs w:val="24"/>
                    </w:rPr>
                    <w:t>高すぎて払えない」「でも払わなければ医者に行けない」…年収の</w:t>
                  </w:r>
                  <w:r w:rsidRPr="00283320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283320">
                    <w:rPr>
                      <w:rFonts w:hint="eastAsia"/>
                      <w:b/>
                      <w:sz w:val="24"/>
                      <w:szCs w:val="24"/>
                    </w:rPr>
                    <w:t>割が国保税で消えてしまう。そんな高すぎる国保税に全国から悲痛な声が沸き起こっています。</w:t>
                  </w:r>
                </w:p>
                <w:p w:rsidR="00197FF4" w:rsidRPr="00283320" w:rsidRDefault="00197FF4" w:rsidP="00283320">
                  <w:pPr>
                    <w:spacing w:line="300" w:lineRule="exact"/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283320">
                    <w:rPr>
                      <w:rFonts w:hint="eastAsia"/>
                      <w:b/>
                      <w:sz w:val="24"/>
                      <w:szCs w:val="24"/>
                    </w:rPr>
                    <w:t>これほど高くなったのは、運営主体である市に対し国からの交</w:t>
                  </w:r>
                  <w:r w:rsidR="00270C76">
                    <w:rPr>
                      <w:rFonts w:hint="eastAsia"/>
                      <w:b/>
                      <w:sz w:val="24"/>
                      <w:szCs w:val="24"/>
                    </w:rPr>
                    <w:t>付金がかつての半分に減らされたためです。もともと脆弱な収入基盤しか</w:t>
                  </w:r>
                  <w:r w:rsidRPr="00283320">
                    <w:rPr>
                      <w:rFonts w:hint="eastAsia"/>
                      <w:b/>
                      <w:sz w:val="24"/>
                      <w:szCs w:val="24"/>
                    </w:rPr>
                    <w:t>持たない国保会計は大赤字にならざるを得ず、その分市は値上げせざるをえないのが現状です。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63" style="position:absolute;left:0;text-align:left;margin-left:603.6pt;margin-top:283.2pt;width:184.8pt;height:55.2pt;z-index:251687936" adj="432,21091">
            <v:textbox style="mso-next-textbox:#_x0000_s1059" inset="5.85pt,.7pt,5.85pt,.7pt">
              <w:txbxContent>
                <w:p w:rsidR="00283320" w:rsidRPr="00283320" w:rsidRDefault="00E95481">
                  <w:pPr>
                    <w:rPr>
                      <w:b/>
                      <w:color w:val="FF0000"/>
                      <w:sz w:val="22"/>
                    </w:rPr>
                  </w:pPr>
                  <w:r>
                    <w:rPr>
                      <w:rFonts w:hint="eastAsia"/>
                      <w:b/>
                      <w:color w:val="FF0000"/>
                      <w:sz w:val="22"/>
                    </w:rPr>
                    <w:t>国保税</w:t>
                  </w:r>
                </w:p>
                <w:p w:rsidR="00283320" w:rsidRPr="00283320" w:rsidRDefault="00283320" w:rsidP="00283320">
                  <w:pPr>
                    <w:ind w:firstLineChars="100" w:firstLine="221"/>
                    <w:rPr>
                      <w:color w:val="FF0000"/>
                      <w:sz w:val="22"/>
                    </w:rPr>
                  </w:pPr>
                  <w:r w:rsidRPr="00283320">
                    <w:rPr>
                      <w:rFonts w:hint="eastAsia"/>
                      <w:b/>
                      <w:color w:val="FF0000"/>
                      <w:sz w:val="22"/>
                    </w:rPr>
                    <w:t>なんでこんなに高い</w:t>
                  </w:r>
                  <w:r w:rsidRPr="00283320">
                    <w:rPr>
                      <w:rFonts w:hint="eastAsia"/>
                      <w:color w:val="FF0000"/>
                      <w:sz w:val="22"/>
                    </w:rPr>
                    <w:t>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17.8pt;margin-top:60.6pt;width:256.8pt;height:189pt;z-index:251660288;mso-width-relative:margin;mso-height-relative:margin" strokecolor="white [3212]">
            <v:textbox style="mso-next-textbox:#_x0000_s1026">
              <w:txbxContent>
                <w:p w:rsidR="00862CC3" w:rsidRDefault="00EC3C2E">
                  <w:r>
                    <w:rPr>
                      <w:rFonts w:ascii="メイリオ" w:eastAsia="メイリオ" w:hAnsi="メイリオ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2945702" cy="1548956"/>
                        <wp:effectExtent l="19050" t="0" r="7048" b="0"/>
                        <wp:docPr id="6" name="cc-m-textwithimage-image-5719434967" descr="請願書を池田議長に提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-m-textwithimage-image-5719434967" descr="請願書を池田議長に提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5702" cy="1548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F5DB1">
        <w:rPr>
          <w:b/>
          <w:noProof/>
        </w:rPr>
        <w:pict>
          <v:shape id="_x0000_s1054" type="#_x0000_t202" style="position:absolute;left:0;text-align:left;margin-left:408pt;margin-top:65.2pt;width:104.4pt;height:444.8pt;z-index:251682816" strokeweight="2pt">
            <v:stroke dashstyle="dash"/>
            <v:textbox style="layout-flow:vertical-ideographic;mso-next-textbox:#_x0000_s1054" inset="5.85pt,.7pt,5.85pt,.7pt">
              <w:txbxContent>
                <w:p w:rsidR="00C10DC0" w:rsidRPr="00C10DC0" w:rsidRDefault="00283320" w:rsidP="00283320">
                  <w:pPr>
                    <w:spacing w:line="30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問　</w:t>
                  </w:r>
                  <w:r w:rsidR="00197FF4" w:rsidRPr="00C10DC0">
                    <w:rPr>
                      <w:rFonts w:hint="eastAsia"/>
                      <w:b/>
                      <w:sz w:val="28"/>
                      <w:szCs w:val="28"/>
                    </w:rPr>
                    <w:t>３年間で１件しか実績がないのは、</w:t>
                  </w:r>
                </w:p>
                <w:p w:rsidR="00197FF4" w:rsidRDefault="00197FF4" w:rsidP="00283320">
                  <w:pPr>
                    <w:spacing w:line="300" w:lineRule="exact"/>
                    <w:ind w:leftChars="1400" w:left="2940" w:firstLineChars="200" w:firstLine="562"/>
                    <w:rPr>
                      <w:b/>
                      <w:sz w:val="28"/>
                      <w:szCs w:val="28"/>
                    </w:rPr>
                  </w:pPr>
                  <w:r w:rsidRPr="00C10DC0">
                    <w:rPr>
                      <w:rFonts w:hint="eastAsia"/>
                      <w:b/>
                      <w:sz w:val="28"/>
                      <w:szCs w:val="28"/>
                    </w:rPr>
                    <w:t>制度の周知に問題があるのでは</w:t>
                  </w:r>
                  <w:r w:rsidR="00283320">
                    <w:rPr>
                      <w:rFonts w:hint="eastAsia"/>
                      <w:b/>
                      <w:sz w:val="28"/>
                      <w:szCs w:val="28"/>
                    </w:rPr>
                    <w:t>ないか</w:t>
                  </w:r>
                  <w:r w:rsidRPr="00C10DC0">
                    <w:rPr>
                      <w:rFonts w:hint="eastAsia"/>
                      <w:b/>
                      <w:sz w:val="28"/>
                      <w:szCs w:val="28"/>
                    </w:rPr>
                    <w:t>？</w:t>
                  </w:r>
                </w:p>
                <w:p w:rsidR="00197FF4" w:rsidRPr="00C10DC0" w:rsidRDefault="00283320" w:rsidP="00283320">
                  <w:pPr>
                    <w:spacing w:line="30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答　</w:t>
                  </w:r>
                  <w:r w:rsidR="00197FF4" w:rsidRPr="00C10DC0">
                    <w:rPr>
                      <w:rFonts w:hint="eastAsia"/>
                      <w:b/>
                      <w:sz w:val="28"/>
                      <w:szCs w:val="28"/>
                    </w:rPr>
                    <w:t>掲示がわかりづかい</w:t>
                  </w:r>
                  <w:r w:rsidR="00C10DC0" w:rsidRPr="00C10DC0">
                    <w:rPr>
                      <w:rFonts w:hint="eastAsia"/>
                      <w:b/>
                      <w:sz w:val="28"/>
                      <w:szCs w:val="28"/>
                    </w:rPr>
                    <w:t>。</w:t>
                  </w:r>
                  <w:r w:rsidR="00197FF4" w:rsidRPr="00C10DC0">
                    <w:rPr>
                      <w:rFonts w:hint="eastAsia"/>
                      <w:b/>
                      <w:sz w:val="28"/>
                      <w:szCs w:val="28"/>
                    </w:rPr>
                    <w:t>改善の余地はある。告知の仕方を検討する。</w:t>
                  </w:r>
                </w:p>
                <w:p w:rsidR="00197FF4" w:rsidRPr="00C10DC0" w:rsidRDefault="00283320" w:rsidP="00283320">
                  <w:pPr>
                    <w:spacing w:line="30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問　</w:t>
                  </w:r>
                  <w:r w:rsidR="00197FF4" w:rsidRPr="00C10DC0">
                    <w:rPr>
                      <w:rFonts w:hint="eastAsia"/>
                      <w:b/>
                      <w:sz w:val="28"/>
                      <w:szCs w:val="28"/>
                    </w:rPr>
                    <w:t>今までやっていた方法と違った形での周知を図るか</w:t>
                  </w:r>
                  <w:r w:rsidR="00AA20CD">
                    <w:rPr>
                      <w:rFonts w:hint="eastAsia"/>
                      <w:b/>
                      <w:sz w:val="28"/>
                      <w:szCs w:val="28"/>
                    </w:rPr>
                    <w:t>？</w:t>
                  </w:r>
                </w:p>
                <w:p w:rsidR="00197FF4" w:rsidRDefault="00283320" w:rsidP="00283320">
                  <w:pPr>
                    <w:spacing w:line="30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答　</w:t>
                  </w:r>
                  <w:r w:rsidR="00197FF4" w:rsidRPr="009F1300">
                    <w:rPr>
                      <w:rFonts w:hint="eastAsia"/>
                      <w:b/>
                      <w:sz w:val="28"/>
                      <w:szCs w:val="28"/>
                    </w:rPr>
                    <w:t>そうしていきたい</w:t>
                  </w:r>
                  <w:r w:rsidR="00AA20CD">
                    <w:rPr>
                      <w:rFonts w:hint="eastAsia"/>
                      <w:b/>
                      <w:sz w:val="28"/>
                      <w:szCs w:val="28"/>
                    </w:rPr>
                    <w:t>。</w:t>
                  </w:r>
                </w:p>
                <w:p w:rsidR="00C10DC0" w:rsidRDefault="00F27A6D" w:rsidP="00F27A6D">
                  <w:pPr>
                    <w:spacing w:line="300" w:lineRule="exact"/>
                    <w:ind w:firstLineChars="1100" w:firstLine="3092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３</w:t>
                  </w:r>
                  <w:r w:rsidR="00C10DC0">
                    <w:rPr>
                      <w:rFonts w:hint="eastAsia"/>
                      <w:b/>
                      <w:sz w:val="28"/>
                      <w:szCs w:val="28"/>
                    </w:rPr>
                    <w:t>月議会本会議一般質問　健康福祉部長答弁</w:t>
                  </w:r>
                </w:p>
              </w:txbxContent>
            </v:textbox>
          </v:shape>
        </w:pict>
      </w:r>
    </w:p>
    <w:sectPr w:rsidR="00507B0A" w:rsidSect="00862CC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14" w:rsidRDefault="005D5214" w:rsidP="008A3760">
      <w:r>
        <w:separator/>
      </w:r>
    </w:p>
  </w:endnote>
  <w:endnote w:type="continuationSeparator" w:id="0">
    <w:p w:rsidR="005D5214" w:rsidRDefault="005D5214" w:rsidP="008A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メイリオ">
    <w:altName w:val="Arial Unicode MS"/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14" w:rsidRDefault="005D5214" w:rsidP="008A3760">
      <w:r>
        <w:separator/>
      </w:r>
    </w:p>
  </w:footnote>
  <w:footnote w:type="continuationSeparator" w:id="0">
    <w:p w:rsidR="005D5214" w:rsidRDefault="005D5214" w:rsidP="008A3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110"/>
    <w:multiLevelType w:val="hybridMultilevel"/>
    <w:tmpl w:val="D182088A"/>
    <w:lvl w:ilvl="0" w:tplc="04090017">
      <w:start w:val="1"/>
      <w:numFmt w:val="aiueoFullWidth"/>
      <w:lvlText w:val="(%1)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CC3"/>
    <w:rsid w:val="000F221E"/>
    <w:rsid w:val="000F3B9C"/>
    <w:rsid w:val="00165E5E"/>
    <w:rsid w:val="00197FF4"/>
    <w:rsid w:val="001B246D"/>
    <w:rsid w:val="00270C76"/>
    <w:rsid w:val="00283320"/>
    <w:rsid w:val="00327569"/>
    <w:rsid w:val="00343658"/>
    <w:rsid w:val="003F009E"/>
    <w:rsid w:val="0040752C"/>
    <w:rsid w:val="004650DF"/>
    <w:rsid w:val="004B5D10"/>
    <w:rsid w:val="004D5D0B"/>
    <w:rsid w:val="004E139E"/>
    <w:rsid w:val="00501C2D"/>
    <w:rsid w:val="00507B0A"/>
    <w:rsid w:val="005B7D7B"/>
    <w:rsid w:val="005D5214"/>
    <w:rsid w:val="006745C4"/>
    <w:rsid w:val="006C2ED5"/>
    <w:rsid w:val="006F5AC0"/>
    <w:rsid w:val="00714E25"/>
    <w:rsid w:val="00782FDF"/>
    <w:rsid w:val="007F71F9"/>
    <w:rsid w:val="00862CC3"/>
    <w:rsid w:val="008A3760"/>
    <w:rsid w:val="008E5035"/>
    <w:rsid w:val="008F54B8"/>
    <w:rsid w:val="009C542F"/>
    <w:rsid w:val="009F1300"/>
    <w:rsid w:val="00A02221"/>
    <w:rsid w:val="00A42A90"/>
    <w:rsid w:val="00A62CC3"/>
    <w:rsid w:val="00AA20CD"/>
    <w:rsid w:val="00BA6A6B"/>
    <w:rsid w:val="00BC3932"/>
    <w:rsid w:val="00BE04B0"/>
    <w:rsid w:val="00BF0903"/>
    <w:rsid w:val="00BF5DB1"/>
    <w:rsid w:val="00C10DC0"/>
    <w:rsid w:val="00CC1E48"/>
    <w:rsid w:val="00D4320F"/>
    <w:rsid w:val="00D5401E"/>
    <w:rsid w:val="00D946C2"/>
    <w:rsid w:val="00DC2A11"/>
    <w:rsid w:val="00DF057F"/>
    <w:rsid w:val="00DF2DCC"/>
    <w:rsid w:val="00E72D51"/>
    <w:rsid w:val="00E86080"/>
    <w:rsid w:val="00E95481"/>
    <w:rsid w:val="00EC3C2E"/>
    <w:rsid w:val="00F27A6D"/>
    <w:rsid w:val="00F8320D"/>
    <w:rsid w:val="00FE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56"/>
        <o:r id="V:Rule3" type="callout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C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A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3760"/>
  </w:style>
  <w:style w:type="paragraph" w:styleId="a7">
    <w:name w:val="footer"/>
    <w:basedOn w:val="a"/>
    <w:link w:val="a8"/>
    <w:uiPriority w:val="99"/>
    <w:semiHidden/>
    <w:unhideWhenUsed/>
    <w:rsid w:val="008A3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3760"/>
  </w:style>
  <w:style w:type="paragraph" w:styleId="a9">
    <w:name w:val="List Paragraph"/>
    <w:basedOn w:val="a"/>
    <w:uiPriority w:val="34"/>
    <w:qFormat/>
    <w:rsid w:val="00EC3C2E"/>
    <w:pPr>
      <w:ind w:leftChars="400" w:left="840"/>
    </w:pPr>
  </w:style>
  <w:style w:type="table" w:styleId="aa">
    <w:name w:val="Table Grid"/>
    <w:basedOn w:val="a1"/>
    <w:uiPriority w:val="59"/>
    <w:rsid w:val="00EC3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FB5A-FE3A-4D5A-87DC-FDE4D9DA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2012-03-21T08:28:00Z</dcterms:created>
  <dcterms:modified xsi:type="dcterms:W3CDTF">2012-03-22T04:38:00Z</dcterms:modified>
</cp:coreProperties>
</file>